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oter4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10065" w:type="dxa"/>
        <w:tblInd w:w="-459" w:type="dxa"/>
        <w:tblLook w:val="01E0" w:firstRow="1" w:lastRow="1" w:firstColumn="1" w:lastColumn="1" w:noHBand="0" w:noVBand="0"/>
      </w:tblPr>
      <w:tblGrid>
        <w:gridCol w:w="1712"/>
        <w:gridCol w:w="8353"/>
      </w:tblGrid>
      <w:tr>
        <w:tblPrEx/>
        <w:trPr/>
        <w:tc>
          <w:tcPr>
            <w:tcW w:w="1712" w:type="dxa"/>
            <w:textDirection w:val="lrTb"/>
            <w:noWrap w:val="false"/>
          </w:tcPr>
          <w:p>
            <w:pPr>
              <w:jc w:val="center"/>
              <w:spacing w:before="0" w:after="0" w:line="360" w:lineRule="auto"/>
              <w:widowControl w:val="off"/>
              <w:rPr>
                <w:bCs/>
                <w:caps/>
                <w:sz w:val="18"/>
              </w:rPr>
            </w:pPr>
            <w:r>
              <w:rPr>
                <w:rFonts w:ascii="Calibri" w:hAnsi="Calibri"/>
                <w:sz w:val="22"/>
                <w:szCs w:val="22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733425" cy="581025"/>
                      <wp:effectExtent l="0" t="0" r="9525" b="9525"/>
                      <wp:docPr id="1" name="Рисунок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5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3"/>
                              <a:srcRect l="35109" t="19954" r="54927" b="7074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33424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57.75pt;height:45.75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  <w:r>
              <w:rPr>
                <w:bCs/>
                <w:caps/>
                <w:sz w:val="18"/>
              </w:rPr>
            </w:r>
            <w:r>
              <w:rPr>
                <w:bCs/>
                <w:caps/>
                <w:sz w:val="18"/>
              </w:rPr>
            </w:r>
          </w:p>
        </w:tc>
        <w:tc>
          <w:tcPr>
            <w:tcW w:w="835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360" w:lineRule="auto"/>
              <w:widowControl w:val="off"/>
              <w:rPr>
                <w:bCs/>
                <w:caps/>
                <w:sz w:val="22"/>
              </w:rPr>
            </w:pPr>
            <w:r>
              <w:rPr>
                <w:bCs/>
                <w:caps/>
                <w:sz w:val="22"/>
                <w:szCs w:val="22"/>
              </w:rPr>
              <w:t xml:space="preserve">МИНИСТЕРСТВО ОБРАЗОВАНИЯ И НАУКИ ЧЕЛЯБИНСКОЙ ОБЛАСТИ</w:t>
            </w:r>
            <w:r>
              <w:rPr>
                <w:bCs/>
                <w:caps/>
                <w:sz w:val="22"/>
              </w:rPr>
            </w:r>
            <w:r>
              <w:rPr>
                <w:bCs/>
                <w:caps/>
                <w:sz w:val="22"/>
              </w:rPr>
            </w:r>
          </w:p>
          <w:p>
            <w:pPr>
              <w:jc w:val="center"/>
              <w:spacing w:before="0" w:after="200" w:line="276" w:lineRule="auto"/>
              <w:widowControl w:val="off"/>
              <w:rPr>
                <w:sz w:val="18"/>
              </w:rPr>
            </w:pPr>
            <w:r>
              <w:rPr>
                <w:sz w:val="22"/>
                <w:szCs w:val="22"/>
              </w:rPr>
              <w:t xml:space="preserve">ГБПОУ  «ЧЕЛЯБИНСКИЙ МЕХАНИКО – ТЕХНОЛОГИЧЕСКИЙ ТЕХНИКУМ»</w:t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</w:tbl>
    <w:p>
      <w:pPr>
        <w:spacing w:before="0" w:after="0" w:line="276" w:lineRule="auto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tbl>
      <w:tblPr>
        <w:tblW w:w="5387" w:type="dxa"/>
        <w:tblInd w:w="250" w:type="dxa"/>
        <w:tblLook w:val="00A0" w:firstRow="1" w:lastRow="0" w:firstColumn="1" w:lastColumn="0" w:noHBand="0" w:noVBand="0"/>
      </w:tblPr>
      <w:tblGrid>
        <w:gridCol w:w="4394"/>
        <w:gridCol w:w="993"/>
      </w:tblGrid>
      <w:tr>
        <w:tblPrEx/>
        <w:trPr/>
        <w:tc>
          <w:tcPr>
            <w:tcW w:w="4394" w:type="dxa"/>
            <w:textDirection w:val="lrTb"/>
            <w:noWrap w:val="false"/>
          </w:tcPr>
          <w:p>
            <w:pPr>
              <w:spacing w:before="0" w:after="0"/>
            </w:pPr>
            <w:r/>
            <w:r/>
          </w:p>
          <w:p>
            <w:pPr>
              <w:spacing w:before="0" w:after="0"/>
            </w:pPr>
            <w:r/>
            <w:r/>
          </w:p>
          <w:p>
            <w:pPr>
              <w:spacing w:before="0" w:after="0"/>
            </w:pPr>
            <w:r/>
            <w:r/>
          </w:p>
          <w:p>
            <w:pPr>
              <w:spacing w:before="0" w:after="0"/>
            </w:pPr>
            <w:r/>
            <w:r/>
          </w:p>
        </w:tc>
        <w:tc>
          <w:tcPr>
            <w:tcW w:w="993" w:type="dxa"/>
            <w:textDirection w:val="lrTb"/>
            <w:noWrap w:val="false"/>
          </w:tcPr>
          <w:p>
            <w:pPr>
              <w:spacing w:before="0" w:after="0"/>
            </w:pPr>
            <w:r/>
            <w:r/>
          </w:p>
        </w:tc>
      </w:tr>
    </w:tbl>
    <w:p>
      <w:pPr>
        <w:spacing w:before="0" w:after="200"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  <w:r>
        <w:rPr>
          <w:rFonts w:ascii="Calibri" w:hAnsi="Calibri"/>
          <w:sz w:val="22"/>
          <w:szCs w:val="22"/>
        </w:rPr>
      </w:r>
      <w:r>
        <w:rPr>
          <w:rFonts w:ascii="Calibri" w:hAnsi="Calibri"/>
          <w:sz w:val="22"/>
          <w:szCs w:val="22"/>
        </w:rPr>
      </w:r>
    </w:p>
    <w:p>
      <w:pPr>
        <w:spacing w:before="0" w:after="200"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  <w:r>
        <w:rPr>
          <w:rFonts w:ascii="Calibri" w:hAnsi="Calibri"/>
          <w:sz w:val="22"/>
          <w:szCs w:val="22"/>
        </w:rPr>
      </w:r>
      <w:r>
        <w:rPr>
          <w:rFonts w:ascii="Calibri" w:hAnsi="Calibri"/>
          <w:sz w:val="22"/>
          <w:szCs w:val="22"/>
        </w:rPr>
      </w:r>
    </w:p>
    <w:p>
      <w:pPr>
        <w:spacing w:before="0" w:after="200"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  <w:r>
        <w:rPr>
          <w:rFonts w:ascii="Calibri" w:hAnsi="Calibri"/>
          <w:sz w:val="22"/>
          <w:szCs w:val="22"/>
        </w:rPr>
      </w:r>
      <w:r>
        <w:rPr>
          <w:rFonts w:ascii="Calibri" w:hAnsi="Calibri"/>
          <w:sz w:val="22"/>
          <w:szCs w:val="22"/>
        </w:rPr>
      </w:r>
    </w:p>
    <w:p>
      <w:pPr>
        <w:spacing w:before="0" w:after="200"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  <w:r>
        <w:rPr>
          <w:rFonts w:ascii="Calibri" w:hAnsi="Calibri"/>
          <w:sz w:val="22"/>
          <w:szCs w:val="22"/>
        </w:rPr>
      </w:r>
      <w:r>
        <w:rPr>
          <w:rFonts w:ascii="Calibri" w:hAnsi="Calibri"/>
          <w:sz w:val="22"/>
          <w:szCs w:val="22"/>
        </w:rPr>
      </w:r>
    </w:p>
    <w:p>
      <w:pPr>
        <w:spacing w:before="0" w:after="200"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  <w:r>
        <w:rPr>
          <w:rFonts w:ascii="Calibri" w:hAnsi="Calibri"/>
          <w:sz w:val="22"/>
          <w:szCs w:val="22"/>
        </w:rPr>
      </w:r>
      <w:r>
        <w:rPr>
          <w:rFonts w:ascii="Calibri" w:hAnsi="Calibri"/>
          <w:sz w:val="22"/>
          <w:szCs w:val="22"/>
        </w:rPr>
      </w:r>
    </w:p>
    <w:p>
      <w:pPr>
        <w:spacing w:before="0" w:after="200"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  <w:r>
        <w:rPr>
          <w:rFonts w:ascii="Calibri" w:hAnsi="Calibri"/>
          <w:sz w:val="22"/>
          <w:szCs w:val="22"/>
        </w:rPr>
      </w:r>
      <w:r>
        <w:rPr>
          <w:rFonts w:ascii="Calibri" w:hAnsi="Calibri"/>
          <w:sz w:val="22"/>
          <w:szCs w:val="22"/>
        </w:rPr>
      </w:r>
    </w:p>
    <w:p>
      <w:pPr>
        <w:jc w:val="center"/>
        <w:spacing w:before="0"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before="0" w:after="200" w:line="276" w:lineRule="auto"/>
        <w:rPr>
          <w:b/>
          <w:sz w:val="40"/>
          <w:szCs w:val="22"/>
        </w:rPr>
      </w:pPr>
      <w:r>
        <w:rPr>
          <w:b/>
          <w:sz w:val="28"/>
          <w:szCs w:val="28"/>
        </w:rPr>
        <w:t xml:space="preserve">ОП.09 Безопасность жизнедеятельности  </w:t>
      </w:r>
      <w:r>
        <w:rPr>
          <w:b/>
          <w:sz w:val="40"/>
          <w:szCs w:val="22"/>
        </w:rPr>
      </w:r>
      <w:r>
        <w:rPr>
          <w:b/>
          <w:sz w:val="40"/>
          <w:szCs w:val="22"/>
        </w:rPr>
      </w:r>
    </w:p>
    <w:p>
      <w:pPr>
        <w:jc w:val="center"/>
        <w:spacing w:before="0" w:after="200" w:line="276" w:lineRule="auto"/>
        <w:rPr>
          <w:i/>
          <w:sz w:val="28"/>
          <w:szCs w:val="28"/>
        </w:rPr>
      </w:pPr>
      <w:r>
        <w:rPr>
          <w:sz w:val="28"/>
          <w:szCs w:val="28"/>
        </w:rPr>
        <w:t xml:space="preserve">для ППССЗ</w:t>
      </w:r>
      <w:r>
        <w:rPr>
          <w:i/>
          <w:sz w:val="28"/>
          <w:szCs w:val="28"/>
        </w:rPr>
      </w:r>
      <w:r>
        <w:rPr>
          <w:i/>
          <w:sz w:val="28"/>
          <w:szCs w:val="28"/>
        </w:rPr>
      </w:r>
    </w:p>
    <w:p>
      <w:pPr>
        <w:jc w:val="center"/>
        <w:spacing w:before="0" w:after="200" w:line="276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43.02.15 Поварское и кондитерское дело  </w:t>
      </w:r>
      <w:r>
        <w:rPr>
          <w:i/>
          <w:sz w:val="28"/>
          <w:szCs w:val="28"/>
        </w:rPr>
      </w:r>
      <w:r>
        <w:rPr>
          <w:i/>
          <w:sz w:val="28"/>
          <w:szCs w:val="28"/>
        </w:rPr>
      </w:r>
    </w:p>
    <w:p>
      <w:pPr>
        <w:jc w:val="center"/>
        <w:spacing w:before="0" w:after="200" w:line="27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before="0" w:after="200" w:line="27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before="0" w:after="200" w:line="27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before="0" w:after="200" w:line="27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before="0" w:after="200" w:line="27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before="0" w:after="200" w:line="27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before="0" w:after="200" w:line="27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before="0" w:after="200" w:line="27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before="0" w:after="200" w:line="276" w:lineRule="auto"/>
        <w:rPr>
          <w:iCs/>
          <w:sz w:val="28"/>
          <w:szCs w:val="28"/>
        </w:rPr>
      </w:pPr>
      <w:r>
        <w:rPr>
          <w:iCs/>
          <w:sz w:val="28"/>
          <w:szCs w:val="28"/>
        </w:rPr>
      </w:r>
      <w:r>
        <w:rPr>
          <w:iCs/>
          <w:sz w:val="28"/>
          <w:szCs w:val="28"/>
        </w:rPr>
      </w:r>
      <w:r>
        <w:rPr>
          <w:iCs/>
          <w:sz w:val="28"/>
          <w:szCs w:val="28"/>
        </w:rPr>
      </w:r>
    </w:p>
    <w:p>
      <w:pPr>
        <w:jc w:val="center"/>
        <w:spacing w:before="0" w:after="200" w:line="276" w:lineRule="auto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Челябинск, 202</w:t>
      </w:r>
      <w:r>
        <w:rPr>
          <w:iCs/>
          <w:sz w:val="28"/>
          <w:szCs w:val="28"/>
        </w:rPr>
        <w:t xml:space="preserve">3 (24, 25)</w:t>
      </w:r>
      <w:r>
        <w:rPr>
          <w:iCs/>
          <w:sz w:val="28"/>
          <w:szCs w:val="28"/>
        </w:rPr>
      </w:r>
      <w:r>
        <w:rPr>
          <w:iCs/>
          <w:sz w:val="28"/>
          <w:szCs w:val="28"/>
        </w:rPr>
      </w:r>
    </w:p>
    <w:p>
      <w:pPr>
        <w:rPr>
          <w:b/>
          <w:i/>
        </w:rPr>
      </w:pPr>
      <w:r>
        <w:rPr>
          <w:b/>
          <w:bCs/>
        </w:rPr>
        <w:br w:type="page" w:clear="all"/>
      </w:r>
      <w:r>
        <w:rPr>
          <w:b/>
          <w:i/>
        </w:rPr>
        <w:t xml:space="preserve">1. </w:t>
      </w:r>
      <w:r>
        <w:rPr>
          <w:b/>
          <w:i/>
        </w:rPr>
        <w:t xml:space="preserve">ПАСПОРТ ПРОГРАММЫ УЧЕБНОЙ ДИСЦПЛИНЫ</w:t>
      </w:r>
      <w:r>
        <w:rPr>
          <w:b/>
          <w:i/>
        </w:rPr>
      </w:r>
      <w:r>
        <w:rPr>
          <w:b/>
          <w:i/>
        </w:rPr>
      </w:r>
    </w:p>
    <w:p>
      <w:pPr>
        <w:rPr>
          <w:b/>
          <w:i/>
        </w:rPr>
      </w:pPr>
      <w:r>
        <w:rPr>
          <w:b/>
          <w:i/>
        </w:rPr>
      </w:r>
      <w:r>
        <w:rPr>
          <w:b/>
          <w:i/>
        </w:rPr>
      </w:r>
      <w:r>
        <w:rPr>
          <w:b/>
          <w:i/>
        </w:rPr>
      </w:r>
    </w:p>
    <w:p>
      <w:pPr>
        <w:rPr>
          <w:b/>
        </w:rPr>
      </w:pPr>
      <w:r>
        <w:rPr>
          <w:b/>
        </w:rPr>
        <w:t xml:space="preserve">1.1. Область применения программы</w:t>
      </w:r>
      <w:r>
        <w:rPr>
          <w:b/>
        </w:rPr>
      </w:r>
      <w:r>
        <w:rPr>
          <w:b/>
        </w:rPr>
      </w:r>
    </w:p>
    <w:p>
      <w:pPr>
        <w:pStyle w:val="980"/>
        <w:ind w:firstLine="567"/>
        <w:jc w:val="both"/>
      </w:pPr>
      <w:r>
        <w:t xml:space="preserve">Рабочая программа уч</w:t>
      </w:r>
      <w:r>
        <w:t xml:space="preserve">ебной дисциплины яв</w:t>
      </w:r>
      <w:r>
        <w:t xml:space="preserve">ляется частью основной профессиональной образовательной программы  в соответствии с ФГОС СПО по специальности 43.02.15 Поварское и кондитерское дело, утвержденного приказом Министерства образования и науки РФ от 09 декабря 2016 г. №1565 (ред.от 03.07.2024)</w:t>
      </w:r>
      <w:r>
        <w:rPr>
          <w:bCs/>
        </w:rPr>
      </w:r>
      <w:r/>
    </w:p>
    <w:p>
      <w:pPr>
        <w:pStyle w:val="980"/>
        <w:ind w:firstLine="567"/>
        <w:jc w:val="both"/>
      </w:pPr>
      <w:r>
        <w:t xml:space="preserve"> Рабочая программа разработана в соответствии с рекомендациями примерной основой образовательной программой разработанной Федеральным учебно-методическим  объединением в системе СПО по укрупненной группе профессий 43.00.00 Сервис и туризм.  </w:t>
      </w:r>
      <w:r/>
    </w:p>
    <w:p>
      <w:pPr>
        <w:pStyle w:val="980"/>
        <w:jc w:val="both"/>
        <w:rPr>
          <w:color w:val="auto"/>
        </w:rPr>
      </w:pPr>
      <w:r>
        <w:rPr>
          <w:color w:val="auto"/>
        </w:rPr>
      </w:r>
      <w:r>
        <w:rPr>
          <w:color w:val="auto"/>
        </w:rPr>
      </w:r>
      <w:r>
        <w:rPr>
          <w:color w:val="auto"/>
        </w:rPr>
      </w:r>
    </w:p>
    <w:p>
      <w:pPr>
        <w:rPr>
          <w:b/>
        </w:rPr>
      </w:pPr>
      <w:r>
        <w:rPr>
          <w:b/>
        </w:rPr>
        <w:t xml:space="preserve">1.2. Место дисциплины в структуре основной профессиональной образовательной программы: </w:t>
      </w:r>
      <w:r>
        <w:rPr>
          <w:b/>
        </w:rPr>
      </w:r>
      <w:r>
        <w:rPr>
          <w:b/>
        </w:rPr>
      </w:r>
    </w:p>
    <w:p>
      <w:pPr>
        <w:jc w:val="both"/>
      </w:pPr>
      <w:r>
        <w:t xml:space="preserve">дисциплина относится к общепрофессиональному циклу, связана с освоением профессиональных компетенций по всем профессиональным модулям, входящим в специальность.</w:t>
      </w:r>
      <w:r/>
    </w:p>
    <w:p>
      <w:pPr>
        <w:jc w:val="both"/>
        <w:spacing w:before="0" w:after="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before="0" w:after="0"/>
        <w:rPr>
          <w:b/>
        </w:rPr>
      </w:pPr>
      <w:r>
        <w:rPr>
          <w:b/>
        </w:rPr>
        <w:t xml:space="preserve">1.3. Цель и планируемые результаты освоения дисциплины:</w:t>
      </w:r>
      <w:r>
        <w:rPr>
          <w:b/>
        </w:rPr>
      </w:r>
      <w:r>
        <w:rPr>
          <w:b/>
        </w:rPr>
      </w:r>
    </w:p>
    <w:p>
      <w:pPr>
        <w:spacing w:before="0" w:after="0"/>
      </w:pPr>
      <w:r>
        <w:t xml:space="preserve">В результате освоения дисциплины обучающийся должен </w:t>
      </w:r>
      <w:r>
        <w:rPr>
          <w:i/>
        </w:rPr>
        <w:t xml:space="preserve">уметь</w:t>
      </w:r>
      <w:r>
        <w:t xml:space="preserve">:</w:t>
      </w:r>
      <w:r/>
    </w:p>
    <w:p>
      <w:pPr>
        <w:numPr>
          <w:ilvl w:val="0"/>
          <w:numId w:val="8"/>
        </w:numPr>
        <w:ind w:left="0" w:firstLine="0"/>
        <w:jc w:val="both"/>
        <w:spacing w:before="0" w:after="0" w:line="276" w:lineRule="auto"/>
        <w:tabs>
          <w:tab w:val="left" w:pos="426" w:leader="none"/>
        </w:tabs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предпринимать профилактические меры для снижения уровня опасностей различного вида и их последствий в профессиональной деятельности и быту; </w:t>
      </w:r>
      <w:r>
        <w:rPr>
          <w:color w:val="000000"/>
          <w:sz w:val="23"/>
          <w:szCs w:val="23"/>
        </w:rPr>
      </w:r>
      <w:r>
        <w:rPr>
          <w:color w:val="000000"/>
          <w:sz w:val="23"/>
          <w:szCs w:val="23"/>
        </w:rPr>
      </w:r>
    </w:p>
    <w:p>
      <w:pPr>
        <w:numPr>
          <w:ilvl w:val="0"/>
          <w:numId w:val="8"/>
        </w:numPr>
        <w:ind w:left="0" w:firstLine="0"/>
        <w:jc w:val="both"/>
        <w:spacing w:before="0" w:after="0" w:line="276" w:lineRule="auto"/>
        <w:tabs>
          <w:tab w:val="left" w:pos="426" w:leader="none"/>
        </w:tabs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использовать средства индивидуальной и коллективной защиты от оружия массового поражения; </w:t>
      </w:r>
      <w:r>
        <w:rPr>
          <w:color w:val="000000"/>
          <w:sz w:val="23"/>
          <w:szCs w:val="23"/>
        </w:rPr>
      </w:r>
      <w:r>
        <w:rPr>
          <w:color w:val="000000"/>
          <w:sz w:val="23"/>
          <w:szCs w:val="23"/>
        </w:rPr>
      </w:r>
    </w:p>
    <w:p>
      <w:pPr>
        <w:numPr>
          <w:ilvl w:val="0"/>
          <w:numId w:val="8"/>
        </w:numPr>
        <w:ind w:left="0" w:firstLine="0"/>
        <w:jc w:val="both"/>
        <w:spacing w:before="0" w:after="0" w:line="276" w:lineRule="auto"/>
        <w:tabs>
          <w:tab w:val="left" w:pos="426" w:leader="none"/>
        </w:tabs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применять первичные средства пожаротушения; </w:t>
      </w:r>
      <w:r>
        <w:rPr>
          <w:color w:val="000000"/>
          <w:sz w:val="23"/>
          <w:szCs w:val="23"/>
        </w:rPr>
      </w:r>
      <w:r>
        <w:rPr>
          <w:color w:val="000000"/>
          <w:sz w:val="23"/>
          <w:szCs w:val="23"/>
        </w:rPr>
      </w:r>
    </w:p>
    <w:p>
      <w:pPr>
        <w:numPr>
          <w:ilvl w:val="0"/>
          <w:numId w:val="8"/>
        </w:numPr>
        <w:ind w:left="0" w:firstLine="0"/>
        <w:jc w:val="both"/>
        <w:spacing w:before="0" w:after="0" w:line="276" w:lineRule="auto"/>
        <w:tabs>
          <w:tab w:val="left" w:pos="426" w:leader="none"/>
        </w:tabs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ориентироваться в перечне военно-учетных специальностей и самостоятельно определять среди них родственные полученной специальности; </w:t>
      </w:r>
      <w:r>
        <w:rPr>
          <w:color w:val="000000"/>
          <w:sz w:val="23"/>
          <w:szCs w:val="23"/>
        </w:rPr>
      </w:r>
      <w:r>
        <w:rPr>
          <w:color w:val="000000"/>
          <w:sz w:val="23"/>
          <w:szCs w:val="23"/>
        </w:rPr>
      </w:r>
    </w:p>
    <w:p>
      <w:pPr>
        <w:numPr>
          <w:ilvl w:val="0"/>
          <w:numId w:val="8"/>
        </w:numPr>
        <w:ind w:left="0" w:firstLine="0"/>
        <w:jc w:val="both"/>
        <w:spacing w:before="0" w:after="0" w:line="276" w:lineRule="auto"/>
        <w:tabs>
          <w:tab w:val="left" w:pos="426" w:leader="none"/>
        </w:tabs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применять профессиональные знания в ходе исполнения обязанностей военной службы на воинских должностях в соответствии с полученной специальностью; </w:t>
      </w:r>
      <w:r>
        <w:rPr>
          <w:color w:val="000000"/>
          <w:sz w:val="23"/>
          <w:szCs w:val="23"/>
        </w:rPr>
      </w:r>
      <w:r>
        <w:rPr>
          <w:color w:val="000000"/>
          <w:sz w:val="23"/>
          <w:szCs w:val="23"/>
        </w:rPr>
      </w:r>
    </w:p>
    <w:p>
      <w:pPr>
        <w:pStyle w:val="980"/>
        <w:numPr>
          <w:ilvl w:val="0"/>
          <w:numId w:val="8"/>
        </w:numPr>
        <w:ind w:left="0" w:firstLine="0"/>
        <w:jc w:val="both"/>
        <w:spacing w:line="276" w:lineRule="auto"/>
        <w:tabs>
          <w:tab w:val="left" w:pos="426" w:leader="none"/>
        </w:tabs>
        <w:rPr>
          <w:rFonts w:eastAsia="Times New Roman"/>
          <w:sz w:val="23"/>
          <w:szCs w:val="23"/>
          <w:lang w:eastAsia="ru-RU"/>
        </w:rPr>
      </w:pPr>
      <w:r>
        <w:rPr>
          <w:sz w:val="23"/>
          <w:szCs w:val="23"/>
        </w:rPr>
        <w:t xml:space="preserve">оказывать первую помощь </w:t>
      </w:r>
      <w:r>
        <w:rPr>
          <w:rFonts w:eastAsia="Times New Roman"/>
          <w:sz w:val="23"/>
          <w:szCs w:val="23"/>
          <w:lang w:eastAsia="ru-RU"/>
        </w:rPr>
        <w:t xml:space="preserve">пострадавшим </w:t>
      </w:r>
      <w:r>
        <w:rPr>
          <w:rFonts w:eastAsia="Times New Roman"/>
          <w:sz w:val="23"/>
          <w:szCs w:val="23"/>
          <w:lang w:eastAsia="ru-RU"/>
        </w:rPr>
      </w:r>
      <w:r>
        <w:rPr>
          <w:rFonts w:eastAsia="Times New Roman"/>
          <w:sz w:val="23"/>
          <w:szCs w:val="23"/>
          <w:lang w:eastAsia="ru-RU"/>
        </w:rPr>
      </w:r>
    </w:p>
    <w:p>
      <w:pPr>
        <w:spacing w:before="0" w:after="0"/>
      </w:pPr>
      <w:r>
        <w:t xml:space="preserve">В результате освоения дисциплины обучающийся должен </w:t>
      </w:r>
      <w:r>
        <w:rPr>
          <w:i/>
        </w:rPr>
        <w:t xml:space="preserve">знать</w:t>
      </w:r>
      <w:r>
        <w:t xml:space="preserve">:</w:t>
      </w:r>
      <w:r/>
    </w:p>
    <w:p>
      <w:pPr>
        <w:numPr>
          <w:ilvl w:val="0"/>
          <w:numId w:val="9"/>
        </w:numPr>
        <w:ind w:left="0" w:firstLine="0"/>
        <w:jc w:val="both"/>
        <w:spacing w:before="0" w:after="0" w:line="276" w:lineRule="auto"/>
        <w:tabs>
          <w:tab w:val="left" w:pos="426" w:leader="none"/>
        </w:tabs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принципы обеспечен</w:t>
      </w:r>
      <w:r>
        <w:rPr>
          <w:color w:val="000000"/>
          <w:sz w:val="23"/>
          <w:szCs w:val="23"/>
        </w:rPr>
        <w:t xml:space="preserve">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</w:r>
      <w:r>
        <w:rPr>
          <w:color w:val="000000"/>
          <w:sz w:val="23"/>
          <w:szCs w:val="23"/>
        </w:rPr>
      </w:r>
      <w:r>
        <w:rPr>
          <w:color w:val="000000"/>
          <w:sz w:val="23"/>
          <w:szCs w:val="23"/>
        </w:rPr>
      </w:r>
    </w:p>
    <w:p>
      <w:pPr>
        <w:numPr>
          <w:ilvl w:val="0"/>
          <w:numId w:val="9"/>
        </w:numPr>
        <w:ind w:left="0" w:firstLine="0"/>
        <w:jc w:val="both"/>
        <w:spacing w:before="0" w:after="0" w:line="276" w:lineRule="auto"/>
        <w:tabs>
          <w:tab w:val="left" w:pos="426" w:leader="none"/>
        </w:tabs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основные виды потенциальных опасностей и их последствия в профессиональной деятельности и быту, принципы снижения вероятности их реализации; </w:t>
      </w:r>
      <w:r>
        <w:rPr>
          <w:color w:val="000000"/>
          <w:sz w:val="23"/>
          <w:szCs w:val="23"/>
        </w:rPr>
      </w:r>
      <w:r>
        <w:rPr>
          <w:color w:val="000000"/>
          <w:sz w:val="23"/>
          <w:szCs w:val="23"/>
        </w:rPr>
      </w:r>
    </w:p>
    <w:p>
      <w:pPr>
        <w:numPr>
          <w:ilvl w:val="0"/>
          <w:numId w:val="9"/>
        </w:numPr>
        <w:ind w:left="0" w:firstLine="0"/>
        <w:jc w:val="both"/>
        <w:spacing w:before="0" w:after="0" w:line="276" w:lineRule="auto"/>
        <w:tabs>
          <w:tab w:val="left" w:pos="426" w:leader="none"/>
        </w:tabs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основы военной службы и обороны государства; </w:t>
      </w:r>
      <w:r>
        <w:rPr>
          <w:color w:val="000000"/>
          <w:sz w:val="23"/>
          <w:szCs w:val="23"/>
        </w:rPr>
      </w:r>
      <w:r>
        <w:rPr>
          <w:color w:val="000000"/>
          <w:sz w:val="23"/>
          <w:szCs w:val="23"/>
        </w:rPr>
      </w:r>
    </w:p>
    <w:p>
      <w:pPr>
        <w:numPr>
          <w:ilvl w:val="0"/>
          <w:numId w:val="9"/>
        </w:numPr>
        <w:ind w:left="0" w:firstLine="0"/>
        <w:jc w:val="both"/>
        <w:spacing w:before="0" w:after="0" w:line="276" w:lineRule="auto"/>
        <w:tabs>
          <w:tab w:val="left" w:pos="426" w:leader="none"/>
        </w:tabs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задачи и основные мероприятия гражданской обороны; </w:t>
      </w:r>
      <w:r>
        <w:rPr>
          <w:color w:val="000000"/>
          <w:sz w:val="23"/>
          <w:szCs w:val="23"/>
        </w:rPr>
      </w:r>
      <w:r>
        <w:rPr>
          <w:color w:val="000000"/>
          <w:sz w:val="23"/>
          <w:szCs w:val="23"/>
        </w:rPr>
      </w:r>
    </w:p>
    <w:p>
      <w:pPr>
        <w:numPr>
          <w:ilvl w:val="0"/>
          <w:numId w:val="9"/>
        </w:numPr>
        <w:ind w:left="0" w:firstLine="0"/>
        <w:jc w:val="both"/>
        <w:spacing w:before="0" w:after="0" w:line="276" w:lineRule="auto"/>
        <w:tabs>
          <w:tab w:val="left" w:pos="426" w:leader="none"/>
        </w:tabs>
      </w:pPr>
      <w:r>
        <w:rPr>
          <w:color w:val="000000"/>
          <w:sz w:val="23"/>
          <w:szCs w:val="23"/>
        </w:rPr>
        <w:t xml:space="preserve">способы защиты населения от оружия массового поражения; </w:t>
      </w:r>
      <w:r/>
    </w:p>
    <w:p>
      <w:pPr>
        <w:numPr>
          <w:ilvl w:val="0"/>
          <w:numId w:val="9"/>
        </w:numPr>
        <w:ind w:left="0" w:firstLine="0"/>
        <w:jc w:val="both"/>
        <w:spacing w:before="0" w:after="0" w:line="276" w:lineRule="auto"/>
        <w:tabs>
          <w:tab w:val="left" w:pos="426" w:leader="none"/>
        </w:tabs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меры пожарной безопасности и правила безопасного поведения при пожарах; </w:t>
      </w:r>
      <w:r>
        <w:rPr>
          <w:color w:val="000000"/>
          <w:sz w:val="23"/>
          <w:szCs w:val="23"/>
        </w:rPr>
      </w:r>
      <w:r>
        <w:rPr>
          <w:color w:val="000000"/>
          <w:sz w:val="23"/>
          <w:szCs w:val="23"/>
        </w:rPr>
      </w:r>
    </w:p>
    <w:p>
      <w:pPr>
        <w:numPr>
          <w:ilvl w:val="0"/>
          <w:numId w:val="9"/>
        </w:numPr>
        <w:ind w:left="0" w:firstLine="0"/>
        <w:jc w:val="both"/>
        <w:spacing w:before="0" w:after="0" w:line="276" w:lineRule="auto"/>
        <w:tabs>
          <w:tab w:val="left" w:pos="426" w:leader="none"/>
        </w:tabs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организацию и порядок призыва граждан на военную службу и поступления на нее в добровольном порядке; </w:t>
      </w:r>
      <w:r>
        <w:rPr>
          <w:color w:val="000000"/>
          <w:sz w:val="23"/>
          <w:szCs w:val="23"/>
        </w:rPr>
      </w:r>
      <w:r>
        <w:rPr>
          <w:color w:val="000000"/>
          <w:sz w:val="23"/>
          <w:szCs w:val="23"/>
        </w:rPr>
      </w:r>
    </w:p>
    <w:p>
      <w:pPr>
        <w:numPr>
          <w:ilvl w:val="0"/>
          <w:numId w:val="9"/>
        </w:numPr>
        <w:ind w:left="0" w:firstLine="0"/>
        <w:jc w:val="both"/>
        <w:spacing w:before="0" w:after="0" w:line="276" w:lineRule="auto"/>
        <w:tabs>
          <w:tab w:val="left" w:pos="426" w:leader="none"/>
        </w:tabs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область применения получаемых профессиональных знаний при исполнении обязанностей военной службы; </w:t>
      </w:r>
      <w:r>
        <w:rPr>
          <w:color w:val="000000"/>
          <w:sz w:val="23"/>
          <w:szCs w:val="23"/>
        </w:rPr>
      </w:r>
      <w:r>
        <w:rPr>
          <w:color w:val="000000"/>
          <w:sz w:val="23"/>
          <w:szCs w:val="23"/>
        </w:rPr>
      </w:r>
    </w:p>
    <w:p>
      <w:pPr>
        <w:numPr>
          <w:ilvl w:val="0"/>
          <w:numId w:val="9"/>
        </w:numPr>
        <w:ind w:left="0" w:firstLine="0"/>
        <w:jc w:val="both"/>
        <w:spacing w:before="0" w:after="0" w:line="276" w:lineRule="auto"/>
        <w:tabs>
          <w:tab w:val="left" w:pos="426" w:leader="none"/>
        </w:tabs>
      </w:pPr>
      <w:r>
        <w:rPr>
          <w:color w:val="000000"/>
          <w:sz w:val="23"/>
          <w:szCs w:val="23"/>
        </w:rPr>
        <w:t xml:space="preserve">порядок и правила оказания первой помощи пострадавшим </w:t>
      </w:r>
      <w:r/>
    </w:p>
    <w:p>
      <w:r/>
      <w:r/>
    </w:p>
    <w:p>
      <w:r>
        <w:t xml:space="preserve">В результате освоения дисциплины </w:t>
      </w:r>
      <w:r>
        <w:t xml:space="preserve">обучающийся</w:t>
      </w:r>
      <w:r>
        <w:t xml:space="preserve"> осваивает </w:t>
      </w:r>
      <w:r>
        <w:rPr>
          <w:i/>
        </w:rPr>
        <w:t xml:space="preserve">элементы компетенций</w:t>
      </w:r>
      <w:r>
        <w:t xml:space="preserve">:</w:t>
      </w:r>
      <w:r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988"/>
        <w:gridCol w:w="8583"/>
      </w:tblGrid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before="0" w:after="0"/>
              <w:rPr>
                <w:b/>
                <w:bCs/>
                <w:iCs/>
              </w:rPr>
              <w:outlineLvl w:val="1"/>
            </w:pPr>
            <w:r>
              <w:rPr>
                <w:b/>
                <w:bCs/>
                <w:iCs/>
              </w:rPr>
              <w:t xml:space="preserve">Код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keepNext/>
              <w:spacing w:before="0" w:after="0"/>
              <w:rPr>
                <w:b/>
                <w:bCs/>
                <w:iCs/>
              </w:rPr>
              <w:outlineLvl w:val="1"/>
            </w:pPr>
            <w:r>
              <w:rPr>
                <w:b/>
                <w:bCs/>
                <w:iCs/>
              </w:rPr>
              <w:t xml:space="preserve">Наименование общих компетенций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327"/>
        </w:trPr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before="0" w:after="0"/>
              <w:rPr>
                <w:bCs/>
                <w:iCs/>
              </w:rPr>
              <w:outlineLvl w:val="1"/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01.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lang w:eastAsia="en-US"/>
              </w:rPr>
            </w:pPr>
            <w:r>
              <w:rPr>
                <w:iCs/>
              </w:rPr>
              <w:t xml:space="preserve">Выбирать способы решения задач профессиональной деятельности, применительно к различным контекстам.</w:t>
            </w:r>
            <w:r>
              <w:rPr>
                <w:iCs/>
                <w:lang w:eastAsia="en-US"/>
              </w:rPr>
            </w:r>
            <w:r>
              <w:rPr>
                <w:iCs/>
                <w:lang w:eastAsia="en-US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before="0" w:after="0"/>
              <w:rPr>
                <w:bCs/>
                <w:iCs/>
              </w:rPr>
              <w:outlineLvl w:val="1"/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02.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before="0" w:after="0"/>
              <w:rPr>
                <w:bCs/>
                <w:iCs/>
              </w:rPr>
              <w:outlineLvl w:val="1"/>
            </w:pPr>
            <w:r>
              <w:rPr>
                <w:bCs/>
                <w:iCs/>
              </w:rPr>
              <w:t xml:space="preserve">ОК.03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before="0" w:after="0"/>
              <w:rPr>
                <w:bCs/>
                <w:iCs/>
              </w:rPr>
              <w:outlineLvl w:val="1"/>
            </w:pPr>
            <w:r>
              <w:rPr>
                <w:bCs/>
                <w:iCs/>
              </w:rPr>
              <w:t xml:space="preserve">ОК.04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lang w:eastAsia="en-US"/>
              </w:rPr>
            </w:pPr>
            <w:r>
              <w:rPr>
                <w:iCs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Эффективно взаимодействовать и работать в коллективе и команде;</w:t>
            </w:r>
            <w:r>
              <w:rPr>
                <w:iCs/>
                <w:lang w:eastAsia="en-US"/>
              </w:rPr>
            </w:r>
            <w:r>
              <w:rPr>
                <w:iCs/>
                <w:lang w:eastAsia="en-US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0"/>
            </w:pPr>
            <w:r>
              <w:rPr>
                <w:bCs/>
                <w:iCs/>
              </w:rPr>
              <w:t xml:space="preserve">ОК.05</w:t>
            </w:r>
            <w:r/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0"/>
            </w:pPr>
            <w:r>
              <w:rPr>
                <w:bCs/>
                <w:iCs/>
              </w:rPr>
              <w:t xml:space="preserve">ОК.06</w:t>
            </w:r>
            <w:r/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</w:t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ционного поведения;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0"/>
            </w:pPr>
            <w:r>
              <w:rPr>
                <w:bCs/>
                <w:iCs/>
              </w:rPr>
              <w:t xml:space="preserve">ОК.07</w:t>
            </w:r>
            <w:r/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lang w:eastAsia="en-US"/>
              </w:rPr>
            </w:pPr>
            <w:r>
              <w:rPr>
                <w:iCs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  <w:r>
              <w:rPr>
                <w:iCs/>
                <w:lang w:eastAsia="en-US"/>
              </w:rPr>
            </w:r>
            <w:r>
              <w:rPr>
                <w:iCs/>
                <w:lang w:eastAsia="en-US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0"/>
            </w:pPr>
            <w:r>
              <w:t xml:space="preserve">Ок.08</w:t>
            </w:r>
            <w:r/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0"/>
            </w:pPr>
            <w:r>
              <w:rPr>
                <w:bCs/>
                <w:iCs/>
              </w:rPr>
              <w:t xml:space="preserve">ОК.09</w:t>
            </w:r>
            <w:r/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Пользоваться профессиональной документацией на государственном и иностранном языках.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0"/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1.1.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0"/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1.2.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Осуществлять обработку, подготовку экзотических и редких видов сырья: овощей, грибов, рыбы, нерыбного водного сырья, дичи.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0"/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1.3.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Проводить приготовление и подготовку к реализации полуфабрикатов для блюд, кулинарных изделий сложного ассортимента.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0"/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1.4.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Осуществлять разработку, адаптацию рецептур полуфабрикатов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0"/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2.1.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0"/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2.2.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0"/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2.3.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Осуществлять приготовление, непродолжительное хранение горячих соусов сложного ассортимента.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0"/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2.4.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0"/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2.5.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0"/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2.6.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0"/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2.7.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0"/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2.8.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0"/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 3.1.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0"/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3.2.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0"/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3.3.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0"/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3.4.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0"/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3.5.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0"/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3.6.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0"/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3.7.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0"/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4.1.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0"/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4.2.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холодных десертов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0"/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4.3.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0"/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4.4.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0"/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4.5.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Осуществлять приготовление, творческое оформление и подготовку к </w:t>
            </w:r>
            <w:r>
              <w:t xml:space="preserve">реализации горячих напитков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0"/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4.6.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0"/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5.1.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0"/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5.2.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Осуществлять приготовление, хранение отделочных полуфабрикатов для хлебобулочных, мучных кондитерских изделий.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0"/>
              <w:rPr>
                <w:rFonts w:eastAsiaTheme="minorHAnsi"/>
                <w:lang w:eastAsia="en-US"/>
              </w:rPr>
            </w:pPr>
            <w:r>
              <w:rPr>
                <w:sz w:val="23"/>
                <w:szCs w:val="23"/>
              </w:rPr>
              <w:t xml:space="preserve">ПК 6.1.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255" w:afterAutospacing="1" w:line="270" w:lineRule="atLeast"/>
              <w:shd w:val="clear" w:color="auto" w:fill="ffffff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0"/>
              <w:rPr>
                <w:rFonts w:eastAsiaTheme="minorHAnsi"/>
                <w:lang w:eastAsia="en-US"/>
              </w:rPr>
            </w:pPr>
            <w:r>
              <w:rPr>
                <w:sz w:val="23"/>
                <w:szCs w:val="23"/>
              </w:rPr>
              <w:t xml:space="preserve">ПК 6.2.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255" w:afterAutospacing="1" w:line="270" w:lineRule="atLeast"/>
              <w:shd w:val="clear" w:color="auto" w:fill="ffffff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Осуществлять текущее планирование, координацию деятельности подчиненного персонала с учетом взаимодействия с другими подразделениями.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0"/>
              <w:rPr>
                <w:rFonts w:eastAsiaTheme="minorHAnsi"/>
                <w:lang w:eastAsia="en-US"/>
              </w:rPr>
            </w:pPr>
            <w:r>
              <w:rPr>
                <w:sz w:val="23"/>
                <w:szCs w:val="23"/>
              </w:rPr>
              <w:t xml:space="preserve">ПК 6.3.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255" w:afterAutospacing="1" w:line="270" w:lineRule="atLeast"/>
              <w:shd w:val="clear" w:color="auto" w:fill="ffffff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Организовывать ресурсное обеспечение деятельности подчиненного персонала.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0"/>
              <w:rPr>
                <w:rFonts w:eastAsiaTheme="minorHAnsi"/>
                <w:lang w:eastAsia="en-US"/>
              </w:rPr>
            </w:pPr>
            <w:r>
              <w:rPr>
                <w:sz w:val="23"/>
                <w:szCs w:val="23"/>
              </w:rPr>
              <w:t xml:space="preserve">ПК 6.4.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255" w:afterAutospacing="1" w:line="270" w:lineRule="atLeast"/>
              <w:shd w:val="clear" w:color="auto" w:fill="ffffff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Осуществлять организацию и контроль текущей деятельности подчиненного персонала.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0"/>
              <w:rPr>
                <w:rFonts w:eastAsiaTheme="minorHAnsi"/>
                <w:lang w:eastAsia="en-US"/>
              </w:rPr>
            </w:pPr>
            <w:r>
              <w:rPr>
                <w:sz w:val="23"/>
                <w:szCs w:val="23"/>
              </w:rPr>
              <w:t xml:space="preserve">ПК 6.5.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255" w:afterAutospacing="1" w:line="270" w:lineRule="atLeast"/>
              <w:shd w:val="clear" w:color="auto" w:fill="ffffff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Осуществлять инструктирование, обучение поваров, кондитеров, пекарей и других категорий работников кухни на рабочем месте.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</w:tbl>
    <w:p>
      <w:pPr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rPr>
          <w:b/>
        </w:rPr>
      </w:pPr>
      <w:r>
        <w:rPr>
          <w:b/>
        </w:rPr>
        <w:br w:type="page" w:clear="all"/>
      </w:r>
      <w:r>
        <w:rPr>
          <w:b/>
        </w:rPr>
        <w:t xml:space="preserve">2. СТРУКТУРА И СОДЕРЖАНИЕ УЧЕБНОЙ ДИСЦИПЛИНЫ</w:t>
      </w:r>
      <w:r>
        <w:rPr>
          <w:b/>
        </w:rPr>
      </w:r>
      <w:r>
        <w:rPr>
          <w:b/>
        </w:rPr>
      </w:r>
    </w:p>
    <w:p>
      <w:pPr>
        <w:rPr>
          <w:b/>
        </w:rPr>
      </w:pPr>
      <w:r>
        <w:rPr>
          <w:b/>
        </w:rPr>
        <w:t xml:space="preserve">2.1. Объем учебной дисциплины и виды учебной работы</w:t>
      </w:r>
      <w:r>
        <w:rPr>
          <w:b/>
        </w:rPr>
      </w:r>
      <w:r>
        <w:rPr>
          <w:b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>
        <w:tblPrEx/>
        <w:trPr>
          <w:trHeight w:val="490"/>
        </w:trPr>
        <w:tc>
          <w:tcPr>
            <w:shd w:val="clear" w:color="auto" w:fill="auto"/>
            <w:tcW w:w="4073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Вид учебной работы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927" w:type="pct"/>
            <w:vAlign w:val="center"/>
            <w:textDirection w:val="lrTb"/>
            <w:noWrap w:val="false"/>
          </w:tcPr>
          <w:p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Объем часов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4073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Объем образовательной нагрузки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927" w:type="pct"/>
            <w:vAlign w:val="center"/>
            <w:textDirection w:val="lrTb"/>
            <w:noWrap w:val="false"/>
          </w:tcPr>
          <w:p>
            <w:pPr>
              <w:rPr>
                <w:iCs/>
              </w:rPr>
            </w:pPr>
            <w:r>
              <w:rPr>
                <w:iCs/>
              </w:rPr>
              <w:t xml:space="preserve">68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4073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927" w:type="pct"/>
            <w:vAlign w:val="center"/>
            <w:textDirection w:val="lrTb"/>
            <w:noWrap w:val="false"/>
          </w:tcPr>
          <w:p>
            <w:pPr>
              <w:rPr>
                <w:iCs/>
              </w:rPr>
            </w:pPr>
            <w:r>
              <w:rPr>
                <w:iCs/>
              </w:rPr>
              <w:t xml:space="preserve">-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4073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Всего учебных занятий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927" w:type="pct"/>
            <w:vAlign w:val="center"/>
            <w:textDirection w:val="lrTb"/>
            <w:noWrap w:val="false"/>
          </w:tcPr>
          <w:p>
            <w:pPr>
              <w:rPr>
                <w:iCs/>
              </w:rPr>
            </w:pPr>
            <w:r>
              <w:rPr>
                <w:iCs/>
              </w:rPr>
              <w:t xml:space="preserve">68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shd w:val="clear" w:color="auto" w:fill="auto"/>
            <w:tcW w:w="5000" w:type="pct"/>
            <w:vAlign w:val="center"/>
            <w:textDirection w:val="lrTb"/>
            <w:noWrap w:val="false"/>
          </w:tcPr>
          <w:p>
            <w:pPr>
              <w:rPr>
                <w:iCs/>
              </w:rPr>
            </w:pPr>
            <w:r>
              <w:t xml:space="preserve">в том числе: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4073" w:type="pct"/>
            <w:vAlign w:val="center"/>
            <w:textDirection w:val="lrTb"/>
            <w:noWrap w:val="false"/>
          </w:tcPr>
          <w:p>
            <w:r>
              <w:t xml:space="preserve">теоретическое обучение</w:t>
            </w:r>
            <w:r/>
          </w:p>
        </w:tc>
        <w:tc>
          <w:tcPr>
            <w:shd w:val="clear" w:color="auto" w:fill="auto"/>
            <w:tcW w:w="927" w:type="pct"/>
            <w:vAlign w:val="center"/>
            <w:textDirection w:val="lrTb"/>
            <w:noWrap w:val="false"/>
          </w:tcPr>
          <w:p>
            <w:pPr>
              <w:rPr>
                <w:iCs/>
              </w:rPr>
            </w:pPr>
            <w:r>
              <w:rPr>
                <w:iCs/>
              </w:rPr>
              <w:t xml:space="preserve">20 </w:t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4073" w:type="pct"/>
            <w:vAlign w:val="center"/>
            <w:textDirection w:val="lrTb"/>
            <w:noWrap w:val="false"/>
          </w:tcPr>
          <w:p>
            <w:r>
              <w:t xml:space="preserve">лабораторные занятия </w:t>
            </w:r>
            <w:r/>
          </w:p>
        </w:tc>
        <w:tc>
          <w:tcPr>
            <w:shd w:val="clear" w:color="auto" w:fill="auto"/>
            <w:tcW w:w="927" w:type="pct"/>
            <w:vAlign w:val="center"/>
            <w:textDirection w:val="lrTb"/>
            <w:noWrap w:val="false"/>
          </w:tcPr>
          <w:p>
            <w:pPr>
              <w:rPr>
                <w:iCs/>
              </w:rPr>
            </w:pPr>
            <w:r>
              <w:rPr>
                <w:iCs/>
              </w:rPr>
              <w:t xml:space="preserve">-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4073" w:type="pct"/>
            <w:vAlign w:val="center"/>
            <w:textDirection w:val="lrTb"/>
            <w:noWrap w:val="false"/>
          </w:tcPr>
          <w:p>
            <w:r>
              <w:t xml:space="preserve">практические занятия </w:t>
            </w:r>
            <w:r/>
          </w:p>
        </w:tc>
        <w:tc>
          <w:tcPr>
            <w:shd w:val="clear" w:color="auto" w:fill="auto"/>
            <w:tcW w:w="927" w:type="pct"/>
            <w:vAlign w:val="center"/>
            <w:textDirection w:val="lrTb"/>
            <w:noWrap w:val="false"/>
          </w:tcPr>
          <w:p>
            <w:pPr>
              <w:rPr>
                <w:iCs/>
              </w:rPr>
            </w:pPr>
            <w:r>
              <w:rPr>
                <w:iCs/>
              </w:rPr>
              <w:t xml:space="preserve">48</w:t>
            </w:r>
            <w:bookmarkStart w:id="0" w:name="_GoBack"/>
            <w:r/>
            <w:bookmarkEnd w:id="0"/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4073" w:type="pct"/>
            <w:vAlign w:val="center"/>
            <w:textDirection w:val="lrTb"/>
            <w:noWrap w:val="false"/>
          </w:tcPr>
          <w:p>
            <w:r>
              <w:t xml:space="preserve">курсовая работа (проект) </w:t>
            </w:r>
            <w:r/>
          </w:p>
        </w:tc>
        <w:tc>
          <w:tcPr>
            <w:shd w:val="clear" w:color="auto" w:fill="auto"/>
            <w:tcW w:w="927" w:type="pct"/>
            <w:vAlign w:val="center"/>
            <w:textDirection w:val="lrTb"/>
            <w:noWrap w:val="false"/>
          </w:tcPr>
          <w:p>
            <w:pPr>
              <w:rPr>
                <w:iCs/>
              </w:rPr>
            </w:pPr>
            <w:r>
              <w:rPr>
                <w:iCs/>
              </w:rPr>
              <w:t xml:space="preserve">-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4073" w:type="pct"/>
            <w:vAlign w:val="center"/>
            <w:textDirection w:val="lrTb"/>
            <w:noWrap w:val="false"/>
          </w:tcPr>
          <w:p>
            <w:r>
              <w:t xml:space="preserve">контрольная работа</w:t>
            </w:r>
            <w:r/>
          </w:p>
        </w:tc>
        <w:tc>
          <w:tcPr>
            <w:shd w:val="clear" w:color="auto" w:fill="auto"/>
            <w:tcW w:w="927" w:type="pct"/>
            <w:vAlign w:val="center"/>
            <w:textDirection w:val="lrTb"/>
            <w:noWrap w:val="false"/>
          </w:tcPr>
          <w:p>
            <w:pPr>
              <w:rPr>
                <w:iCs/>
              </w:rPr>
            </w:pPr>
            <w:r>
              <w:rPr>
                <w:iCs/>
              </w:rPr>
              <w:t xml:space="preserve">-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shd w:val="clear" w:color="auto" w:fill="auto"/>
            <w:tcW w:w="5000" w:type="pct"/>
            <w:vAlign w:val="center"/>
            <w:textDirection w:val="lrTb"/>
            <w:noWrap w:val="false"/>
          </w:tcPr>
          <w:p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Промежуточная аттестация проводится в форме</w:t>
            </w:r>
            <w:r>
              <w:rPr>
                <w:i/>
                <w:iCs/>
              </w:rPr>
              <w:t xml:space="preserve"> зачета 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</w:tbl>
    <w:p>
      <w:pPr>
        <w:rPr>
          <w:b/>
          <w:i/>
        </w:rPr>
      </w:pPr>
      <w:r>
        <w:rPr>
          <w:b/>
          <w:i/>
        </w:rPr>
      </w:r>
      <w:r>
        <w:rPr>
          <w:b/>
          <w:i/>
        </w:rPr>
      </w:r>
      <w:r>
        <w:rPr>
          <w:b/>
          <w:i/>
        </w:rPr>
      </w:r>
    </w:p>
    <w:p>
      <w:pPr>
        <w:rPr>
          <w:b/>
          <w:i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1134" w:right="850" w:bottom="284" w:left="1701" w:header="708" w:footer="708" w:gutter="0"/>
          <w:cols w:num="1" w:sep="0" w:space="720" w:equalWidth="1"/>
          <w:docGrid w:linePitch="360"/>
        </w:sectPr>
      </w:pPr>
      <w:r>
        <w:rPr>
          <w:b/>
          <w:i/>
        </w:rPr>
      </w:r>
      <w:r>
        <w:rPr>
          <w:b/>
          <w:i/>
        </w:rPr>
      </w:r>
      <w:r>
        <w:rPr>
          <w:b/>
          <w:i/>
        </w:rPr>
      </w:r>
    </w:p>
    <w:p>
      <w:pPr>
        <w:spacing w:before="0"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</w:r>
    </w:p>
    <w:tbl>
      <w:tblPr>
        <w:tblW w:w="4925" w:type="pct"/>
        <w:tblInd w:w="1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271"/>
        <w:gridCol w:w="8959"/>
        <w:gridCol w:w="1588"/>
        <w:gridCol w:w="1888"/>
      </w:tblGrid>
      <w:tr>
        <w:tblPrEx/>
        <w:trPr>
          <w:trHeight w:val="20"/>
        </w:trPr>
        <w:tc>
          <w:tcPr>
            <w:gridSpan w:val="4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5000" w:type="pct"/>
            <w:textDirection w:val="lrTb"/>
            <w:noWrap w:val="false"/>
          </w:tcPr>
          <w:p>
            <w:pPr>
              <w:keepNext/>
              <w:spacing w:before="0" w:after="0"/>
              <w:rPr>
                <w:b/>
                <w:bCs/>
              </w:rPr>
            </w:pPr>
            <w:r>
              <w:rPr>
                <w:b/>
              </w:rPr>
              <w:t xml:space="preserve">2.2. Тематический план и содержание учебной дисциплины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W w:w="772" w:type="pct"/>
            <w:vAlign w:val="center"/>
            <w:textDirection w:val="lrTb"/>
            <w:noWrap w:val="false"/>
          </w:tcPr>
          <w:p>
            <w:pPr>
              <w:jc w:val="center"/>
              <w:keepNext/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 разделов и тем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46" w:type="pct"/>
            <w:vAlign w:val="center"/>
            <w:textDirection w:val="lrTb"/>
            <w:noWrap w:val="false"/>
          </w:tcPr>
          <w:p>
            <w:pPr>
              <w:jc w:val="center"/>
              <w:keepNext/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r>
              <w:rPr>
                <w:b/>
                <w:bCs/>
              </w:rPr>
              <w:t xml:space="preserve">обучающихся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540" w:type="pct"/>
            <w:vAlign w:val="center"/>
            <w:textDirection w:val="lrTb"/>
            <w:noWrap w:val="false"/>
          </w:tcPr>
          <w:p>
            <w:pPr>
              <w:jc w:val="center"/>
              <w:keepNext/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Объем часов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642" w:type="pct"/>
            <w:vAlign w:val="center"/>
            <w:textDirection w:val="lrTb"/>
            <w:noWrap w:val="false"/>
          </w:tcPr>
          <w:p>
            <w:pPr>
              <w:jc w:val="center"/>
              <w:keepNext/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Осваиваемые элементы компетенций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W w:w="772" w:type="pct"/>
            <w:textDirection w:val="lrTb"/>
            <w:noWrap w:val="false"/>
          </w:tcPr>
          <w:p>
            <w:pPr>
              <w:jc w:val="center"/>
              <w:keepNext/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1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46" w:type="pct"/>
            <w:textDirection w:val="lrTb"/>
            <w:noWrap w:val="false"/>
          </w:tcPr>
          <w:p>
            <w:pPr>
              <w:jc w:val="center"/>
              <w:keepNext/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2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540" w:type="pct"/>
            <w:textDirection w:val="lrTb"/>
            <w:noWrap w:val="false"/>
          </w:tcPr>
          <w:p>
            <w:pPr>
              <w:jc w:val="center"/>
              <w:keepNext/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3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642" w:type="pct"/>
            <w:textDirection w:val="lrTb"/>
            <w:noWrap w:val="false"/>
          </w:tcPr>
          <w:p>
            <w:pPr>
              <w:jc w:val="center"/>
              <w:keepNext/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4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578"/>
        </w:trPr>
        <w:tc>
          <w:tcPr>
            <w:gridSpan w:val="2"/>
            <w:tcW w:w="3818" w:type="pct"/>
            <w:textDirection w:val="lrTb"/>
            <w:noWrap w:val="false"/>
          </w:tcPr>
          <w:p>
            <w:pPr>
              <w:ind w:left="62"/>
              <w:keepNext/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I. </w:t>
            </w:r>
            <w:r>
              <w:rPr>
                <w:b/>
              </w:rPr>
              <w:t xml:space="preserve">Гражданская оборона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540" w:type="pct"/>
            <w:textDirection w:val="lrTb"/>
            <w:noWrap w:val="false"/>
          </w:tcPr>
          <w:p>
            <w:pPr>
              <w:ind w:left="62"/>
              <w:jc w:val="center"/>
              <w:keepNext/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642" w:type="pct"/>
            <w:textDirection w:val="lrTb"/>
            <w:noWrap w:val="false"/>
          </w:tcPr>
          <w:p>
            <w:pPr>
              <w:jc w:val="center"/>
              <w:keepNext/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120"/>
        </w:trPr>
        <w:tc>
          <w:tcPr>
            <w:tcW w:w="772" w:type="pct"/>
            <w:vMerge w:val="restart"/>
            <w:textDirection w:val="lrTb"/>
            <w:noWrap w:val="false"/>
          </w:tcPr>
          <w:p>
            <w:pPr>
              <w:keepNext/>
              <w:spacing w:before="0" w:after="0"/>
              <w:rPr>
                <w:b/>
              </w:rPr>
            </w:pPr>
            <w:r>
              <w:rPr>
                <w:b/>
              </w:rPr>
              <w:t xml:space="preserve">Тема 1.1.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keepNext/>
              <w:spacing w:before="0" w:after="0"/>
              <w:rPr>
                <w:b/>
                <w:bCs/>
              </w:rPr>
            </w:pPr>
            <w:r>
              <w:rPr>
                <w:b/>
              </w:rPr>
              <w:t xml:space="preserve">Единая государственная система предупреждения и ликвидации чрезвычайных ситуаций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46" w:type="pct"/>
            <w:textDirection w:val="lrTb"/>
            <w:noWrap w:val="false"/>
          </w:tcPr>
          <w:p>
            <w:pPr>
              <w:ind w:left="62"/>
              <w:keepNext/>
              <w:spacing w:before="0" w:after="0"/>
              <w:rPr>
                <w:bCs/>
              </w:rPr>
            </w:pPr>
            <w:r>
              <w:rPr>
                <w:b/>
                <w:bCs/>
              </w:rPr>
              <w:t xml:space="preserve">Содержание учебного материала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540" w:type="pct"/>
            <w:vMerge w:val="restart"/>
            <w:textDirection w:val="lrTb"/>
            <w:noWrap w:val="false"/>
          </w:tcPr>
          <w:p>
            <w:pPr>
              <w:jc w:val="center"/>
              <w:keepNext/>
              <w:spacing w:before="0" w:after="0"/>
              <w:rPr>
                <w:bCs/>
              </w:rPr>
            </w:pPr>
            <w:r>
              <w:rPr>
                <w:bCs/>
              </w:rPr>
              <w:t xml:space="preserve">1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642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keepNext/>
              <w:spacing w:before="0" w:after="0"/>
              <w:rPr>
                <w:bCs/>
              </w:rPr>
            </w:pPr>
            <w:r>
              <w:rPr>
                <w:bCs/>
              </w:rPr>
              <w:t xml:space="preserve">ОК.1-ОК.4, ОК.6, ОК.9, ОК.10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keepNext/>
              <w:spacing w:before="0" w:after="0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297"/>
        </w:trPr>
        <w:tc>
          <w:tcPr>
            <w:tcW w:w="772" w:type="pct"/>
            <w:vMerge w:val="continue"/>
            <w:textDirection w:val="lrTb"/>
            <w:noWrap w:val="false"/>
          </w:tcPr>
          <w:p>
            <w:pPr>
              <w:keepNext/>
              <w:spacing w:before="0" w:after="0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3046" w:type="pct"/>
            <w:textDirection w:val="lrTb"/>
            <w:noWrap w:val="false"/>
          </w:tcPr>
          <w:p>
            <w:pPr>
              <w:jc w:val="both"/>
              <w:keepNext/>
              <w:spacing w:before="0" w:after="0"/>
              <w:rPr>
                <w:bCs/>
              </w:rPr>
            </w:pPr>
            <w:r>
              <w:t xml:space="preserve">1</w:t>
            </w:r>
            <w:r>
              <w:t xml:space="preserve"> </w:t>
            </w:r>
            <w:r>
              <w:t xml:space="preserve">Единая государственная система предупреждения и ликвидации чрезвычайных ситуаций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540" w:type="pct"/>
            <w:vMerge w:val="continue"/>
            <w:textDirection w:val="lrTb"/>
            <w:noWrap w:val="false"/>
          </w:tcPr>
          <w:p>
            <w:pPr>
              <w:ind w:left="62"/>
              <w:jc w:val="both"/>
              <w:keepNext/>
              <w:spacing w:before="0" w:after="0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642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keepNext/>
              <w:spacing w:before="0" w:after="0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20"/>
        </w:trPr>
        <w:tc>
          <w:tcPr>
            <w:tcW w:w="772" w:type="pct"/>
            <w:vMerge w:val="restart"/>
            <w:textDirection w:val="lrTb"/>
            <w:noWrap w:val="false"/>
          </w:tcPr>
          <w:p>
            <w:pPr>
              <w:keepNext/>
              <w:spacing w:before="0" w:after="0"/>
              <w:rPr>
                <w:b/>
                <w:sz w:val="18"/>
                <w:szCs w:val="18"/>
                <w:shd w:val="clear" w:color="auto" w:fill="ffffff"/>
              </w:rPr>
            </w:pPr>
            <w:r>
              <w:rPr>
                <w:b/>
                <w:sz w:val="18"/>
                <w:szCs w:val="18"/>
                <w:shd w:val="clear" w:color="auto" w:fill="ffffff"/>
              </w:rPr>
              <w:t xml:space="preserve">Тема 1.2.</w:t>
            </w:r>
            <w:r>
              <w:rPr>
                <w:b/>
                <w:sz w:val="18"/>
                <w:szCs w:val="18"/>
                <w:shd w:val="clear" w:color="auto" w:fill="ffffff"/>
              </w:rPr>
            </w:r>
            <w:r>
              <w:rPr>
                <w:b/>
                <w:sz w:val="18"/>
                <w:szCs w:val="18"/>
                <w:shd w:val="clear" w:color="auto" w:fill="ffffff"/>
              </w:rPr>
            </w:r>
          </w:p>
          <w:p>
            <w:pPr>
              <w:keepNext/>
              <w:spacing w:before="0" w:after="0"/>
              <w:rPr>
                <w:b/>
                <w:bCs/>
              </w:rPr>
            </w:pPr>
            <w:r>
              <w:rPr>
                <w:b/>
              </w:rPr>
              <w:t xml:space="preserve">Организация гражданской обороны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46" w:type="pct"/>
            <w:textDirection w:val="lrTb"/>
            <w:noWrap w:val="false"/>
          </w:tcPr>
          <w:p>
            <w:pPr>
              <w:jc w:val="both"/>
              <w:keepNext/>
              <w:spacing w:before="0" w:after="0"/>
              <w:rPr>
                <w:bCs/>
                <w:iCs/>
                <w:sz w:val="22"/>
              </w:rPr>
            </w:pPr>
            <w:r>
              <w:rPr>
                <w:b/>
                <w:bCs/>
              </w:rPr>
              <w:t xml:space="preserve">Содержание учебного материала</w:t>
            </w:r>
            <w:r>
              <w:rPr>
                <w:bCs/>
                <w:iCs/>
                <w:sz w:val="22"/>
              </w:rPr>
            </w:r>
            <w:r>
              <w:rPr>
                <w:bCs/>
                <w:iCs/>
                <w:sz w:val="22"/>
              </w:rPr>
            </w:r>
          </w:p>
        </w:tc>
        <w:tc>
          <w:tcPr>
            <w:tcW w:w="54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keepNext/>
              <w:spacing w:before="0" w:after="0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642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keepNext/>
              <w:spacing w:before="0" w:after="0"/>
              <w:rPr>
                <w:bCs/>
              </w:rPr>
            </w:pPr>
            <w:r>
              <w:rPr>
                <w:bCs/>
              </w:rPr>
              <w:t xml:space="preserve">ОК.1-ОК.4, ОК.6, ОК.9, ОК.10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keepNext/>
              <w:spacing w:before="0" w:after="0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253"/>
        </w:trPr>
        <w:tc>
          <w:tcPr>
            <w:tcW w:w="772" w:type="pct"/>
            <w:vMerge w:val="continue"/>
            <w:textDirection w:val="lrTb"/>
            <w:noWrap w:val="false"/>
          </w:tcPr>
          <w:p>
            <w:pPr>
              <w:keepNext/>
              <w:spacing w:before="0" w:after="0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3046" w:type="pct"/>
            <w:textDirection w:val="lrTb"/>
            <w:noWrap w:val="false"/>
          </w:tcPr>
          <w:p>
            <w:pPr>
              <w:jc w:val="both"/>
              <w:keepNext/>
              <w:spacing w:before="0" w:after="0"/>
              <w:shd w:val="clear" w:color="d9d9d9" w:themeColor="background1" w:themeShade="D9" w:fill="d9d9d9" w:themeFill="background1" w:themeFillShade="D9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Тематика практических занятий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54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keepNext/>
              <w:spacing w:before="0" w:after="0"/>
              <w:rPr>
                <w:bCs/>
              </w:rPr>
            </w:pPr>
            <w:r>
              <w:rPr>
                <w:bCs/>
              </w:rPr>
              <w:t xml:space="preserve">10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642" w:type="pct"/>
            <w:vMerge w:val="continue"/>
            <w:textDirection w:val="lrTb"/>
            <w:noWrap w:val="false"/>
          </w:tcPr>
          <w:p>
            <w:pPr>
              <w:keepNext/>
              <w:spacing w:before="0" w:after="0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79"/>
        </w:trPr>
        <w:tc>
          <w:tcPr>
            <w:tcW w:w="772" w:type="pct"/>
            <w:vMerge w:val="continue"/>
            <w:textDirection w:val="lrTb"/>
            <w:noWrap w:val="false"/>
          </w:tcPr>
          <w:p>
            <w:pPr>
              <w:keepNext/>
              <w:spacing w:before="0" w:after="0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3046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</w:rPr>
              <w:t xml:space="preserve">Практическая работа №1</w:t>
            </w:r>
            <w:r>
              <w:rPr>
                <w:b/>
                <w:bCs/>
              </w:rPr>
            </w:r>
          </w:p>
          <w:p>
            <w:pPr>
              <w:spacing w:before="0" w:after="0"/>
            </w:pPr>
            <w:r>
              <w:rPr>
                <w:b/>
              </w:rPr>
            </w:r>
            <w:r>
              <w:t xml:space="preserve">2-3Ядерное, химическое и биологическое оружие. </w:t>
            </w:r>
            <w:r/>
          </w:p>
          <w:p>
            <w:pPr>
              <w:spacing w:before="0" w:after="0"/>
            </w:pPr>
            <w:r>
              <w:t xml:space="preserve">4-5. </w:t>
            </w:r>
            <w:r>
              <w:t xml:space="preserve">Средства индивидуальной защиты от оружия массового поражения. Средства коллективной защиты от оружия массового поражения. </w:t>
            </w:r>
            <w:r/>
          </w:p>
          <w:p>
            <w:pPr>
              <w:spacing w:before="0" w:after="0"/>
            </w:pPr>
            <w:r>
              <w:t xml:space="preserve">6-7. </w:t>
            </w:r>
            <w:r>
              <w:t xml:space="preserve">Приборы радиационной и химической разведки и контроля</w:t>
            </w:r>
            <w:r>
              <w:rPr>
                <w:b/>
              </w:rPr>
            </w:r>
            <w:r/>
          </w:p>
          <w:p>
            <w:pPr>
              <w:spacing w:before="0" w:after="0"/>
            </w:pPr>
            <w:r>
              <w:t xml:space="preserve">Средства индивидуальной защиты от оружия массового поражения. </w:t>
            </w:r>
            <w:r/>
          </w:p>
          <w:p>
            <w:pPr>
              <w:spacing w:before="0" w:after="0"/>
            </w:pPr>
            <w:r>
              <w:rPr>
                <w:szCs w:val="22"/>
              </w:rPr>
              <w:t xml:space="preserve">8-9. </w:t>
            </w:r>
            <w:r>
              <w:rPr>
                <w:szCs w:val="22"/>
              </w:rPr>
              <w:t xml:space="preserve">Правила поведения и действия людей в зонах радиоактивного, химического заражения и в очаге биологического поражения</w:t>
            </w:r>
            <w:r/>
          </w:p>
          <w:p>
            <w:pPr>
              <w:spacing w:before="0" w:after="0"/>
              <w:rPr>
                <w:b/>
              </w:rPr>
            </w:pPr>
            <w:r>
              <w:rPr>
                <w:b/>
              </w:rPr>
              <w:t xml:space="preserve">10-11. </w:t>
            </w:r>
            <w:r>
              <w:rPr>
                <w:b/>
              </w:rPr>
              <w:t xml:space="preserve">Практическая работа №2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pacing w:before="0" w:after="0"/>
            </w:pPr>
            <w:r>
              <w:t xml:space="preserve">Отработка нормативов по надевания противогаза и ОЗК</w:t>
            </w:r>
            <w:r/>
          </w:p>
        </w:tc>
        <w:tc>
          <w:tcPr>
            <w:tcW w:w="540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keepNext/>
              <w:spacing w:before="0" w:after="0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642" w:type="pct"/>
            <w:vMerge w:val="continue"/>
            <w:textDirection w:val="lrTb"/>
            <w:noWrap w:val="false"/>
          </w:tcPr>
          <w:p>
            <w:pPr>
              <w:keepNext/>
              <w:spacing w:before="0" w:after="0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76"/>
        </w:trPr>
        <w:tc>
          <w:tcPr>
            <w:tcW w:w="772" w:type="pct"/>
            <w:vMerge w:val="restart"/>
            <w:textDirection w:val="lrTb"/>
            <w:noWrap w:val="false"/>
          </w:tcPr>
          <w:p>
            <w:pPr>
              <w:ind w:right="10"/>
              <w:keepNext/>
              <w:spacing w:before="0" w:after="0"/>
              <w:rPr>
                <w:b/>
                <w:bCs/>
                <w:iCs/>
                <w:sz w:val="22"/>
                <w:lang w:bidi="th-TH"/>
              </w:rPr>
            </w:pPr>
            <w:r>
              <w:rPr>
                <w:b/>
                <w:bCs/>
                <w:iCs/>
                <w:sz w:val="22"/>
                <w:szCs w:val="22"/>
                <w:lang w:bidi="th-TH"/>
              </w:rPr>
              <w:t xml:space="preserve">Тема 1.3.</w:t>
            </w:r>
            <w:r>
              <w:rPr>
                <w:b/>
                <w:bCs/>
                <w:iCs/>
                <w:sz w:val="22"/>
                <w:lang w:bidi="th-TH"/>
              </w:rPr>
            </w:r>
            <w:r>
              <w:rPr>
                <w:b/>
                <w:bCs/>
                <w:iCs/>
                <w:sz w:val="22"/>
                <w:lang w:bidi="th-TH"/>
              </w:rPr>
            </w:r>
          </w:p>
          <w:p>
            <w:pPr>
              <w:keepNext/>
              <w:spacing w:before="0" w:after="0"/>
              <w:rPr>
                <w:b/>
                <w:bCs/>
              </w:rPr>
            </w:pPr>
            <w:r>
              <w:rPr>
                <w:b/>
              </w:rPr>
              <w:t xml:space="preserve">Защита населения и территорий при стихийных бедствиях, при авариях (катастрофах) на транспорте, </w:t>
            </w:r>
            <w:r>
              <w:rPr>
                <w:b/>
              </w:rPr>
              <w:t xml:space="preserve">производственных объектах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46" w:type="pct"/>
            <w:textDirection w:val="lrTb"/>
            <w:noWrap w:val="false"/>
          </w:tcPr>
          <w:p>
            <w:pPr>
              <w:jc w:val="both"/>
              <w:keepNext/>
              <w:spacing w:before="0" w:after="0"/>
              <w:rPr>
                <w:bCs/>
              </w:rPr>
            </w:pPr>
            <w:r>
              <w:rPr>
                <w:b/>
                <w:bCs/>
              </w:rPr>
              <w:t xml:space="preserve">Содержание учебного материала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54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keepNext/>
              <w:spacing w:before="0" w:after="0"/>
            </w:pPr>
            <w:r>
              <w:t xml:space="preserve">4</w:t>
            </w:r>
            <w:r/>
          </w:p>
        </w:tc>
        <w:tc>
          <w:tcPr>
            <w:tcW w:w="642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keepNext/>
              <w:spacing w:before="0" w:after="0"/>
              <w:rPr>
                <w:bCs/>
              </w:rPr>
            </w:pPr>
            <w:r>
              <w:rPr>
                <w:bCs/>
              </w:rPr>
              <w:t xml:space="preserve">ОК.1-ОК.4, ОК.6, ОК.9, ОК.10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keepNext/>
              <w:spacing w:before="0" w:after="0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335"/>
        </w:trPr>
        <w:tc>
          <w:tcPr>
            <w:tcW w:w="772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3046" w:type="pct"/>
            <w:textDirection w:val="lrTb"/>
            <w:noWrap w:val="false"/>
          </w:tcPr>
          <w:p>
            <w:pPr>
              <w:spacing w:before="0" w:after="0"/>
            </w:pPr>
            <w:r>
              <w:t xml:space="preserve">12-13. </w:t>
            </w:r>
            <w:r>
              <w:t xml:space="preserve">Защита населения и территорий при стихийных бедствиях</w:t>
            </w:r>
            <w:r/>
          </w:p>
        </w:tc>
        <w:tc>
          <w:tcPr>
            <w:tcW w:w="540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before="0" w:after="0"/>
            </w:pPr>
            <w:r/>
            <w:r/>
          </w:p>
        </w:tc>
        <w:tc>
          <w:tcPr>
            <w:tcW w:w="642" w:type="pct"/>
            <w:vMerge w:val="continue"/>
            <w:textDirection w:val="lrTb"/>
            <w:noWrap w:val="false"/>
          </w:tcPr>
          <w:p>
            <w:pPr>
              <w:spacing w:before="0" w:after="0"/>
            </w:pPr>
            <w:r/>
            <w:r/>
          </w:p>
        </w:tc>
      </w:tr>
      <w:tr>
        <w:tblPrEx/>
        <w:trPr>
          <w:trHeight w:val="76"/>
        </w:trPr>
        <w:tc>
          <w:tcPr>
            <w:tcW w:w="772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3046" w:type="pct"/>
            <w:textDirection w:val="lrTb"/>
            <w:noWrap w:val="false"/>
          </w:tcPr>
          <w:p>
            <w:pPr>
              <w:spacing w:before="0" w:after="0"/>
            </w:pPr>
            <w:r>
              <w:t xml:space="preserve">14-15. </w:t>
            </w:r>
            <w:r>
              <w:t xml:space="preserve">Защита населения и территорий при авариях (катастрофах) на транспорте, производственных объектах</w:t>
            </w:r>
            <w:r/>
          </w:p>
        </w:tc>
        <w:tc>
          <w:tcPr>
            <w:tcW w:w="540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before="0" w:after="0"/>
            </w:pPr>
            <w:r/>
            <w:r/>
          </w:p>
        </w:tc>
        <w:tc>
          <w:tcPr>
            <w:tcW w:w="642" w:type="pct"/>
            <w:vMerge w:val="continue"/>
            <w:textDirection w:val="lrTb"/>
            <w:noWrap w:val="false"/>
          </w:tcPr>
          <w:p>
            <w:pPr>
              <w:spacing w:before="0" w:after="0"/>
            </w:pPr>
            <w:r/>
            <w:r/>
          </w:p>
        </w:tc>
      </w:tr>
      <w:tr>
        <w:tblPrEx/>
        <w:trPr>
          <w:trHeight w:val="276"/>
        </w:trPr>
        <w:tc>
          <w:tcPr>
            <w:tcW w:w="772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3046" w:type="pct"/>
            <w:textDirection w:val="lrTb"/>
            <w:noWrap w:val="false"/>
          </w:tcPr>
          <w:p>
            <w:pPr>
              <w:spacing w:before="0" w:after="0"/>
              <w:shd w:val="clear" w:color="d9d9d9" w:themeColor="background1" w:themeShade="D9" w:fill="d9d9d9" w:themeFill="background1" w:themeFillShade="D9"/>
            </w:pPr>
            <w:r>
              <w:rPr>
                <w:b/>
                <w:bCs/>
              </w:rPr>
              <w:t xml:space="preserve">Тематика практических занятий</w:t>
            </w:r>
            <w:r/>
          </w:p>
        </w:tc>
        <w:tc>
          <w:tcPr>
            <w:tcW w:w="54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/>
            </w:pPr>
            <w:r>
              <w:t xml:space="preserve">6</w:t>
            </w:r>
            <w:r/>
          </w:p>
        </w:tc>
        <w:tc>
          <w:tcPr>
            <w:tcW w:w="642" w:type="pct"/>
            <w:vMerge w:val="continue"/>
            <w:textDirection w:val="lrTb"/>
            <w:noWrap w:val="false"/>
          </w:tcPr>
          <w:p>
            <w:pPr>
              <w:spacing w:before="0" w:after="0"/>
            </w:pPr>
            <w:r/>
            <w:r/>
          </w:p>
        </w:tc>
      </w:tr>
      <w:tr>
        <w:tblPrEx/>
        <w:trPr>
          <w:trHeight w:val="76"/>
        </w:trPr>
        <w:tc>
          <w:tcPr>
            <w:tcW w:w="772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3046" w:type="pct"/>
            <w:textDirection w:val="lrTb"/>
            <w:noWrap w:val="false"/>
          </w:tcPr>
          <w:p>
            <w:pPr>
              <w:spacing w:before="0" w:after="0"/>
              <w:rPr>
                <w:b/>
              </w:rPr>
            </w:pPr>
            <w:r>
              <w:rPr>
                <w:b/>
              </w:rPr>
              <w:t xml:space="preserve">16-17-18-19-20-21. </w:t>
            </w:r>
            <w:r>
              <w:rPr>
                <w:b/>
              </w:rPr>
              <w:t xml:space="preserve">Практическая работа №3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pacing w:before="0" w:after="0"/>
            </w:pPr>
            <w:r>
              <w:t xml:space="preserve">Отработка порядка и правил действий при возникновении пожара, пользовании средствами пожаротушения</w:t>
            </w:r>
            <w:r/>
          </w:p>
        </w:tc>
        <w:tc>
          <w:tcPr>
            <w:tcW w:w="540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before="0" w:after="0"/>
            </w:pPr>
            <w:r/>
            <w:r/>
          </w:p>
        </w:tc>
        <w:tc>
          <w:tcPr>
            <w:tcW w:w="642" w:type="pct"/>
            <w:vMerge w:val="continue"/>
            <w:textDirection w:val="lrTb"/>
            <w:noWrap w:val="false"/>
          </w:tcPr>
          <w:p>
            <w:pPr>
              <w:spacing w:before="0" w:after="0"/>
            </w:pPr>
            <w:r/>
            <w:r/>
          </w:p>
        </w:tc>
      </w:tr>
      <w:tr>
        <w:tblPrEx/>
        <w:trPr>
          <w:trHeight w:val="76"/>
        </w:trPr>
        <w:tc>
          <w:tcPr>
            <w:tcW w:w="772" w:type="pct"/>
            <w:vMerge w:val="restar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Тема 1.4.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</w:rPr>
              <w:t xml:space="preserve">Обеспечение безопасности при неблагоприятной экологической обстановке, при неблагоприятной социальной обстановке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46" w:type="pct"/>
            <w:textDirection w:val="lrTb"/>
            <w:noWrap w:val="false"/>
          </w:tcPr>
          <w:p>
            <w:pPr>
              <w:spacing w:before="0" w:after="0"/>
            </w:pPr>
            <w:r>
              <w:rPr>
                <w:b/>
                <w:bCs/>
              </w:rPr>
              <w:t xml:space="preserve">Содержание учебного материала</w:t>
            </w:r>
            <w:r/>
          </w:p>
        </w:tc>
        <w:tc>
          <w:tcPr>
            <w:tcW w:w="54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/>
            </w:pPr>
            <w:r>
              <w:t xml:space="preserve">7</w:t>
            </w:r>
            <w:r/>
          </w:p>
        </w:tc>
        <w:tc>
          <w:tcPr>
            <w:tcW w:w="642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/>
              <w:rPr>
                <w:bCs/>
              </w:rPr>
            </w:pPr>
            <w:r>
              <w:rPr>
                <w:bCs/>
              </w:rPr>
              <w:t xml:space="preserve">ОК.1-ОК.4, ОК.6, ОК.9, ОК.10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spacing w:before="0" w:after="0"/>
            </w:pPr>
            <w:r/>
            <w:r/>
          </w:p>
        </w:tc>
      </w:tr>
      <w:tr>
        <w:tblPrEx/>
        <w:trPr>
          <w:trHeight w:val="76"/>
        </w:trPr>
        <w:tc>
          <w:tcPr>
            <w:tcW w:w="772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3046" w:type="pct"/>
            <w:textDirection w:val="lrTb"/>
            <w:noWrap w:val="false"/>
          </w:tcPr>
          <w:p>
            <w:pPr>
              <w:spacing w:before="0" w:after="0"/>
            </w:pPr>
            <w:r>
              <w:t xml:space="preserve">22-23</w:t>
            </w:r>
            <w:r>
              <w:t xml:space="preserve">. </w:t>
            </w:r>
            <w:r>
              <w:t xml:space="preserve">Обеспечение безопасности при неблагопри</w:t>
            </w:r>
            <w:r>
              <w:t xml:space="preserve">ятной экологической обстановке </w:t>
            </w:r>
            <w:r/>
          </w:p>
          <w:p>
            <w:pPr>
              <w:spacing w:before="0" w:after="0"/>
            </w:pPr>
            <w:r>
              <w:t xml:space="preserve">24-25</w:t>
            </w:r>
            <w:r>
              <w:t xml:space="preserve">.</w:t>
            </w:r>
            <w:r>
              <w:t xml:space="preserve"> Обеспечение безопасности при эпидемии</w:t>
            </w:r>
            <w:r/>
          </w:p>
        </w:tc>
        <w:tc>
          <w:tcPr>
            <w:tcW w:w="540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before="0" w:after="0"/>
            </w:pPr>
            <w:r/>
            <w:r/>
          </w:p>
        </w:tc>
        <w:tc>
          <w:tcPr>
            <w:tcW w:w="642" w:type="pct"/>
            <w:vMerge w:val="continue"/>
            <w:textDirection w:val="lrTb"/>
            <w:noWrap w:val="false"/>
          </w:tcPr>
          <w:p>
            <w:pPr>
              <w:spacing w:before="0" w:after="0"/>
            </w:pPr>
            <w:r/>
            <w:r/>
          </w:p>
        </w:tc>
      </w:tr>
      <w:tr>
        <w:tblPrEx/>
        <w:trPr>
          <w:trHeight w:val="76"/>
        </w:trPr>
        <w:tc>
          <w:tcPr>
            <w:tcW w:w="772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3046" w:type="pct"/>
            <w:textDirection w:val="lrTb"/>
            <w:noWrap w:val="false"/>
          </w:tcPr>
          <w:p>
            <w:pPr>
              <w:spacing w:before="0" w:after="0"/>
            </w:pPr>
            <w:r>
              <w:t xml:space="preserve">26-27-28</w:t>
            </w:r>
            <w:r>
              <w:t xml:space="preserve">. </w:t>
            </w:r>
            <w:r>
              <w:t xml:space="preserve">Обеспечение безопасности при нахождении на территории ведения боевых действий и при неблагоприятной социальной обстановке</w:t>
            </w:r>
            <w:r/>
          </w:p>
        </w:tc>
        <w:tc>
          <w:tcPr>
            <w:tcW w:w="540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before="0" w:after="0"/>
            </w:pPr>
            <w:r/>
            <w:r/>
          </w:p>
        </w:tc>
        <w:tc>
          <w:tcPr>
            <w:tcW w:w="642" w:type="pct"/>
            <w:vMerge w:val="continue"/>
            <w:textDirection w:val="lrTb"/>
            <w:noWrap w:val="false"/>
          </w:tcPr>
          <w:p>
            <w:pPr>
              <w:spacing w:before="0" w:after="0"/>
            </w:pPr>
            <w:r/>
            <w:r/>
          </w:p>
        </w:tc>
      </w:tr>
      <w:tr>
        <w:tblPrEx/>
        <w:trPr>
          <w:trHeight w:val="20"/>
        </w:trPr>
        <w:tc>
          <w:tcPr>
            <w:gridSpan w:val="2"/>
            <w:tcW w:w="3818" w:type="pct"/>
            <w:textDirection w:val="lrTb"/>
            <w:noWrap w:val="false"/>
          </w:tcPr>
          <w:p>
            <w:pPr>
              <w:jc w:val="both"/>
              <w:spacing w:before="0" w:after="0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 xml:space="preserve">Раздел 2. </w:t>
            </w:r>
            <w:r>
              <w:rPr>
                <w:b/>
              </w:rPr>
              <w:t xml:space="preserve">Основы медицинских знаний и здорового образа жизни</w:t>
            </w:r>
            <w:r>
              <w:rPr>
                <w:b/>
                <w:shd w:val="clear" w:color="auto" w:fill="ffffff"/>
              </w:rPr>
            </w:r>
            <w:r>
              <w:rPr>
                <w:b/>
                <w:shd w:val="clear" w:color="auto" w:fill="ffffff"/>
              </w:rPr>
            </w:r>
          </w:p>
        </w:tc>
        <w:tc>
          <w:tcPr>
            <w:tcW w:w="540" w:type="pct"/>
            <w:vAlign w:val="center"/>
            <w:textDirection w:val="lrTb"/>
            <w:noWrap w:val="false"/>
          </w:tcPr>
          <w:p>
            <w:pPr>
              <w:jc w:val="center"/>
              <w:spacing w:before="0" w:after="0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42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keepNext/>
              <w:spacing w:before="0" w:after="0"/>
              <w:rPr>
                <w:bCs/>
              </w:rPr>
            </w:pPr>
            <w:r>
              <w:rPr>
                <w:bCs/>
              </w:rPr>
              <w:t xml:space="preserve">ОК.1-ОК.4, ОК.6, ОК.9, ОК.10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keepNext/>
              <w:spacing w:before="0" w:after="0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276"/>
        </w:trPr>
        <w:tc>
          <w:tcPr>
            <w:tcW w:w="772" w:type="pct"/>
            <w:vMerge w:val="restart"/>
            <w:textDirection w:val="lrTb"/>
            <w:noWrap w:val="false"/>
          </w:tcPr>
          <w:p>
            <w:pPr>
              <w:spacing w:before="0" w:after="0"/>
              <w:rPr>
                <w:b/>
              </w:rPr>
            </w:pPr>
            <w:r>
              <w:rPr>
                <w:b/>
                <w:shd w:val="clear" w:color="auto" w:fill="ffffff"/>
              </w:rPr>
              <w:t xml:space="preserve">Тема 2.1.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pacing w:before="0" w:after="0"/>
              <w:rPr>
                <w:b/>
              </w:rPr>
            </w:pPr>
            <w:r>
              <w:rPr>
                <w:b/>
              </w:rPr>
              <w:t xml:space="preserve">Основы медицинских знаний. Здоровый образ жизни и его составляющие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pacing w:before="0" w:after="0"/>
            </w:pPr>
            <w:r/>
            <w:r/>
          </w:p>
          <w:p>
            <w:pPr>
              <w:spacing w:before="0" w:after="0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3046" w:type="pct"/>
            <w:textDirection w:val="lrTb"/>
            <w:noWrap w:val="false"/>
          </w:tcPr>
          <w:p>
            <w:pPr>
              <w:jc w:val="both"/>
              <w:spacing w:before="0" w:after="0"/>
              <w:rPr>
                <w:bCs/>
              </w:rPr>
            </w:pPr>
            <w:r>
              <w:rPr>
                <w:b/>
                <w:bCs/>
              </w:rPr>
              <w:t xml:space="preserve">Содержание учебного материала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54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/>
            </w:pPr>
            <w:r>
              <w:t xml:space="preserve">3</w:t>
            </w:r>
            <w:r/>
          </w:p>
        </w:tc>
        <w:tc>
          <w:tcPr>
            <w:tcW w:w="642" w:type="pct"/>
            <w:vMerge w:val="continue"/>
            <w:textDirection w:val="lrTb"/>
            <w:noWrap w:val="false"/>
          </w:tcPr>
          <w:p>
            <w:pPr>
              <w:spacing w:before="0" w:after="0"/>
            </w:pPr>
            <w:r/>
            <w:r/>
          </w:p>
        </w:tc>
      </w:tr>
      <w:tr>
        <w:tblPrEx/>
        <w:trPr>
          <w:trHeight w:val="2208"/>
        </w:trPr>
        <w:tc>
          <w:tcPr>
            <w:tcW w:w="772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3046" w:type="pct"/>
            <w:textDirection w:val="lrTb"/>
            <w:noWrap w:val="false"/>
          </w:tcPr>
          <w:p>
            <w:pPr>
              <w:jc w:val="both"/>
              <w:spacing w:before="0" w:after="0"/>
              <w:widowControl w:val="off"/>
              <w:rPr>
                <w:lang w:bidi="th-TH"/>
              </w:rPr>
            </w:pPr>
            <w:r>
              <w:rPr>
                <w:lang w:bidi="th-TH"/>
              </w:rPr>
              <w:t xml:space="preserve">29 </w:t>
            </w:r>
            <w:r>
              <w:rPr>
                <w:lang w:bidi="th-TH"/>
              </w:rPr>
              <w:t xml:space="preserve">Здоровье человека и здоровый образ жизни. Здоровье – одна из основных ценностей человека. Здоровье физическое и духовное, их взаимосвязь и влияние на жизнедеятельность человека. Общественное здоровье.</w:t>
            </w:r>
            <w:r>
              <w:rPr>
                <w:lang w:bidi="th-TH"/>
              </w:rPr>
              <w:t xml:space="preserve">Правильное чередование физических и умственных нагрузок. Рациональный режим дня.</w:t>
            </w:r>
            <w:r>
              <w:rPr>
                <w:lang w:bidi="th-TH"/>
              </w:rPr>
            </w:r>
            <w:r>
              <w:rPr>
                <w:lang w:bidi="th-TH"/>
              </w:rPr>
            </w:r>
          </w:p>
          <w:p>
            <w:pPr>
              <w:jc w:val="both"/>
              <w:spacing w:before="0" w:after="0"/>
              <w:widowControl w:val="off"/>
              <w:rPr>
                <w:lang w:bidi="th-TH"/>
              </w:rPr>
            </w:pPr>
            <w:r>
              <w:rPr>
                <w:lang w:bidi="th-TH"/>
              </w:rPr>
              <w:t xml:space="preserve">30. </w:t>
            </w:r>
            <w:r>
              <w:rPr>
                <w:lang w:bidi="th-TH"/>
              </w:rPr>
              <w:t xml:space="preserve">Факторы, формирующие здоровье, и факторы, разрушающие здоровье. Вредные привычки и их влияние на здоровье, профилактика злоупотребления </w:t>
            </w:r>
            <w:r>
              <w:rPr>
                <w:lang w:bidi="th-TH"/>
              </w:rPr>
              <w:t xml:space="preserve">психо</w:t>
            </w:r>
            <w:r>
              <w:rPr>
                <w:lang w:bidi="th-TH"/>
              </w:rPr>
              <w:t xml:space="preserve">-активными веществами.</w:t>
            </w:r>
            <w:r>
              <w:rPr>
                <w:lang w:bidi="th-TH"/>
              </w:rPr>
            </w:r>
            <w:r>
              <w:rPr>
                <w:lang w:bidi="th-TH"/>
              </w:rPr>
            </w:r>
          </w:p>
        </w:tc>
        <w:tc>
          <w:tcPr>
            <w:tcW w:w="540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before="0" w:after="0"/>
            </w:pPr>
            <w:r/>
            <w:r/>
          </w:p>
        </w:tc>
        <w:tc>
          <w:tcPr>
            <w:tcW w:w="642" w:type="pct"/>
            <w:vMerge w:val="continue"/>
            <w:textDirection w:val="lrTb"/>
            <w:noWrap w:val="false"/>
          </w:tcPr>
          <w:p>
            <w:pPr>
              <w:spacing w:before="0" w:after="0"/>
            </w:pPr>
            <w:r/>
            <w:r/>
          </w:p>
        </w:tc>
      </w:tr>
      <w:tr>
        <w:tblPrEx/>
        <w:trPr>
          <w:trHeight w:val="20"/>
        </w:trPr>
        <w:tc>
          <w:tcPr>
            <w:tcW w:w="772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3046" w:type="pct"/>
            <w:textDirection w:val="lrTb"/>
            <w:noWrap w:val="false"/>
          </w:tcPr>
          <w:p>
            <w:pPr>
              <w:jc w:val="both"/>
              <w:spacing w:before="0" w:after="0"/>
              <w:widowControl w:val="off"/>
              <w:rPr>
                <w:lang w:bidi="th-TH"/>
              </w:rPr>
            </w:pPr>
            <w:r>
              <w:rPr>
                <w:lang w:bidi="th-TH"/>
              </w:rPr>
              <w:t xml:space="preserve">3</w:t>
            </w:r>
            <w:r>
              <w:rPr>
                <w:lang w:bidi="th-TH"/>
              </w:rPr>
              <w:t xml:space="preserve">1. </w:t>
            </w:r>
            <w:r>
              <w:rPr>
                <w:lang w:bidi="th-TH"/>
              </w:rPr>
              <w:t xml:space="preserve">Правовые основы оказания первой медицинской помощи. Первая медицинская помощь при ранениях</w:t>
            </w:r>
            <w:r>
              <w:rPr>
                <w:lang w:bidi="th-TH"/>
              </w:rPr>
              <w:t xml:space="preserve">. </w:t>
            </w:r>
            <w:r>
              <w:rPr>
                <w:lang w:bidi="th-TH"/>
              </w:rPr>
              <w:t xml:space="preserve">Первая (доврачебная) помощь при травмах, ожогах, поражении электрическим током, утоплении, перегревании, переохлаждении, обморожении, общем замерзании</w:t>
            </w:r>
            <w:r>
              <w:rPr>
                <w:lang w:bidi="th-TH"/>
              </w:rPr>
              <w:t xml:space="preserve">.П</w:t>
            </w:r>
            <w:r>
              <w:rPr>
                <w:lang w:bidi="th-TH"/>
              </w:rPr>
              <w:t xml:space="preserve">ервая (доврачебная) помощь при отравлениях</w:t>
            </w:r>
            <w:r>
              <w:rPr>
                <w:lang w:bidi="th-TH"/>
              </w:rPr>
            </w:r>
            <w:r>
              <w:rPr>
                <w:lang w:bidi="th-TH"/>
              </w:rPr>
            </w:r>
          </w:p>
        </w:tc>
        <w:tc>
          <w:tcPr>
            <w:tcW w:w="540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before="0" w:after="0"/>
            </w:pPr>
            <w:r/>
            <w:r/>
          </w:p>
        </w:tc>
        <w:tc>
          <w:tcPr>
            <w:tcW w:w="642" w:type="pct"/>
            <w:vMerge w:val="continue"/>
            <w:textDirection w:val="lrTb"/>
            <w:noWrap w:val="false"/>
          </w:tcPr>
          <w:p>
            <w:pPr>
              <w:spacing w:before="0" w:after="0"/>
            </w:pPr>
            <w:r/>
            <w:r/>
          </w:p>
        </w:tc>
      </w:tr>
      <w:tr>
        <w:tblPrEx/>
        <w:trPr>
          <w:trHeight w:val="276"/>
        </w:trPr>
        <w:tc>
          <w:tcPr>
            <w:tcW w:w="772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3046" w:type="pct"/>
            <w:textDirection w:val="lrTb"/>
            <w:noWrap w:val="false"/>
          </w:tcPr>
          <w:p>
            <w:pPr>
              <w:jc w:val="both"/>
              <w:spacing w:before="0" w:after="0"/>
              <w:shd w:val="clear" w:color="d9d9d9" w:themeColor="background1" w:themeShade="D9" w:fill="d9d9d9" w:themeFill="background1" w:themeFillShade="D9"/>
              <w:widowControl w:val="off"/>
              <w:rPr>
                <w:lang w:bidi="th-TH"/>
              </w:rPr>
            </w:pPr>
            <w:r>
              <w:rPr>
                <w:b/>
                <w:bCs/>
                <w:sz w:val="22"/>
                <w:szCs w:val="22"/>
                <w:lang w:bidi="th-TH"/>
              </w:rPr>
              <w:t xml:space="preserve">Тематика практических занятий</w:t>
            </w:r>
            <w:r>
              <w:rPr>
                <w:lang w:bidi="th-TH"/>
              </w:rPr>
            </w:r>
            <w:r>
              <w:rPr>
                <w:lang w:bidi="th-TH"/>
              </w:rPr>
            </w:r>
          </w:p>
        </w:tc>
        <w:tc>
          <w:tcPr>
            <w:tcW w:w="54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/>
            </w:pPr>
            <w:r>
              <w:t xml:space="preserve">16</w:t>
            </w:r>
            <w:r/>
          </w:p>
        </w:tc>
        <w:tc>
          <w:tcPr>
            <w:tcW w:w="642" w:type="pct"/>
            <w:vMerge w:val="continue"/>
            <w:textDirection w:val="lrTb"/>
            <w:noWrap w:val="false"/>
          </w:tcPr>
          <w:p>
            <w:pPr>
              <w:spacing w:before="0" w:after="0"/>
            </w:pPr>
            <w:r/>
            <w:r/>
          </w:p>
        </w:tc>
      </w:tr>
      <w:tr>
        <w:tblPrEx/>
        <w:trPr>
          <w:trHeight w:val="20"/>
        </w:trPr>
        <w:tc>
          <w:tcPr>
            <w:tcW w:w="772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3046" w:type="pct"/>
            <w:textDirection w:val="lrTb"/>
            <w:noWrap w:val="false"/>
          </w:tcPr>
          <w:p>
            <w:pPr>
              <w:jc w:val="both"/>
              <w:spacing w:before="0" w:after="0"/>
              <w:widowControl w:val="off"/>
              <w:rPr>
                <w:b/>
                <w:lang w:bidi="th-TH"/>
              </w:rPr>
            </w:pPr>
            <w:r>
              <w:rPr>
                <w:b/>
                <w:lang w:bidi="th-TH"/>
              </w:rPr>
              <w:t xml:space="preserve">32-33-34-35. </w:t>
            </w:r>
            <w:r>
              <w:rPr>
                <w:b/>
                <w:lang w:bidi="th-TH"/>
              </w:rPr>
              <w:t xml:space="preserve">Практическая работа №4 </w:t>
            </w:r>
            <w:r>
              <w:rPr>
                <w:b/>
                <w:lang w:bidi="th-TH"/>
              </w:rPr>
            </w:r>
            <w:r>
              <w:rPr>
                <w:b/>
                <w:lang w:bidi="th-TH"/>
              </w:rPr>
            </w:r>
          </w:p>
          <w:p>
            <w:pPr>
              <w:jc w:val="both"/>
              <w:spacing w:before="0" w:after="0"/>
              <w:widowControl w:val="off"/>
              <w:rPr>
                <w:lang w:bidi="th-TH"/>
              </w:rPr>
            </w:pPr>
            <w:r>
              <w:rPr>
                <w:lang w:bidi="th-TH"/>
              </w:rPr>
              <w:t xml:space="preserve">Отработка умений наложения кровоостанавливающего жгута (закрутки), пальцевого прижатия артерий</w:t>
            </w:r>
            <w:r>
              <w:rPr>
                <w:lang w:bidi="th-TH"/>
              </w:rPr>
            </w:r>
            <w:r>
              <w:rPr>
                <w:lang w:bidi="th-TH"/>
              </w:rPr>
            </w:r>
          </w:p>
        </w:tc>
        <w:tc>
          <w:tcPr>
            <w:tcW w:w="540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before="0" w:after="0"/>
            </w:pPr>
            <w:r/>
            <w:r/>
          </w:p>
        </w:tc>
        <w:tc>
          <w:tcPr>
            <w:tcW w:w="642" w:type="pct"/>
            <w:vMerge w:val="continue"/>
            <w:textDirection w:val="lrTb"/>
            <w:noWrap w:val="false"/>
          </w:tcPr>
          <w:p>
            <w:pPr>
              <w:spacing w:before="0" w:after="0"/>
            </w:pPr>
            <w:r/>
            <w:r/>
          </w:p>
        </w:tc>
      </w:tr>
      <w:tr>
        <w:tblPrEx/>
        <w:trPr>
          <w:trHeight w:val="20"/>
        </w:trPr>
        <w:tc>
          <w:tcPr>
            <w:tcW w:w="772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3046" w:type="pct"/>
            <w:textDirection w:val="lrTb"/>
            <w:noWrap w:val="false"/>
          </w:tcPr>
          <w:p>
            <w:pPr>
              <w:jc w:val="both"/>
              <w:spacing w:before="0" w:after="0"/>
              <w:widowControl w:val="off"/>
              <w:rPr>
                <w:b/>
                <w:lang w:bidi="th-TH"/>
              </w:rPr>
            </w:pPr>
            <w:r>
              <w:rPr>
                <w:b/>
                <w:lang w:bidi="th-TH"/>
              </w:rPr>
              <w:t xml:space="preserve">36-37-38-39. </w:t>
            </w:r>
            <w:r>
              <w:rPr>
                <w:b/>
                <w:lang w:bidi="th-TH"/>
              </w:rPr>
              <w:t xml:space="preserve">Практическая работа №5</w:t>
            </w:r>
            <w:r>
              <w:rPr>
                <w:b/>
                <w:lang w:bidi="th-TH"/>
              </w:rPr>
            </w:r>
            <w:r>
              <w:rPr>
                <w:b/>
                <w:lang w:bidi="th-TH"/>
              </w:rPr>
            </w:r>
          </w:p>
          <w:p>
            <w:pPr>
              <w:jc w:val="both"/>
              <w:spacing w:before="0" w:after="0"/>
              <w:widowControl w:val="off"/>
              <w:rPr>
                <w:lang w:bidi="th-TH"/>
              </w:rPr>
            </w:pPr>
            <w:r>
              <w:rPr>
                <w:lang w:bidi="th-TH"/>
              </w:rPr>
              <w:t xml:space="preserve">Отработка умений наложения повязок на голову, туловище, верхние и нижние конечности</w:t>
            </w:r>
            <w:r>
              <w:rPr>
                <w:lang w:bidi="th-TH"/>
              </w:rPr>
            </w:r>
            <w:r>
              <w:rPr>
                <w:lang w:bidi="th-TH"/>
              </w:rPr>
            </w:r>
          </w:p>
        </w:tc>
        <w:tc>
          <w:tcPr>
            <w:tcW w:w="540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before="0" w:after="0"/>
            </w:pPr>
            <w:r/>
            <w:r/>
          </w:p>
        </w:tc>
        <w:tc>
          <w:tcPr>
            <w:tcW w:w="642" w:type="pct"/>
            <w:vMerge w:val="continue"/>
            <w:textDirection w:val="lrTb"/>
            <w:noWrap w:val="false"/>
          </w:tcPr>
          <w:p>
            <w:pPr>
              <w:spacing w:before="0" w:after="0"/>
            </w:pPr>
            <w:r/>
            <w:r/>
          </w:p>
        </w:tc>
      </w:tr>
      <w:tr>
        <w:tblPrEx/>
        <w:trPr>
          <w:trHeight w:val="20"/>
        </w:trPr>
        <w:tc>
          <w:tcPr>
            <w:tcW w:w="772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3046" w:type="pct"/>
            <w:textDirection w:val="lrTb"/>
            <w:noWrap w:val="false"/>
          </w:tcPr>
          <w:p>
            <w:pPr>
              <w:jc w:val="both"/>
              <w:spacing w:before="0" w:after="0"/>
              <w:widowControl w:val="off"/>
              <w:rPr>
                <w:b/>
                <w:lang w:bidi="th-TH"/>
              </w:rPr>
            </w:pPr>
            <w:r>
              <w:rPr>
                <w:b/>
                <w:lang w:bidi="th-TH"/>
              </w:rPr>
              <w:t xml:space="preserve">40-41-42-43. </w:t>
            </w:r>
            <w:r>
              <w:rPr>
                <w:b/>
                <w:lang w:bidi="th-TH"/>
              </w:rPr>
              <w:t xml:space="preserve">Практическая работа №</w:t>
            </w:r>
            <w:r>
              <w:rPr>
                <w:b/>
                <w:lang w:bidi="th-TH"/>
              </w:rPr>
              <w:t xml:space="preserve">6</w:t>
            </w:r>
            <w:r>
              <w:rPr>
                <w:b/>
                <w:lang w:bidi="th-TH"/>
              </w:rPr>
            </w:r>
            <w:r>
              <w:rPr>
                <w:b/>
                <w:lang w:bidi="th-TH"/>
              </w:rPr>
            </w:r>
          </w:p>
          <w:p>
            <w:pPr>
              <w:jc w:val="both"/>
              <w:spacing w:before="0" w:after="0"/>
              <w:widowControl w:val="off"/>
              <w:rPr>
                <w:lang w:bidi="th-TH"/>
              </w:rPr>
            </w:pPr>
            <w:r>
              <w:rPr>
                <w:lang w:bidi="th-TH"/>
              </w:rPr>
              <w:t xml:space="preserve">Отработка умений наложения шины на место перелома, транспортировка поражённого</w:t>
            </w:r>
            <w:r>
              <w:rPr>
                <w:lang w:bidi="th-TH"/>
              </w:rPr>
            </w:r>
            <w:r>
              <w:rPr>
                <w:lang w:bidi="th-TH"/>
              </w:rPr>
            </w:r>
          </w:p>
        </w:tc>
        <w:tc>
          <w:tcPr>
            <w:tcW w:w="540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before="0" w:after="0"/>
            </w:pPr>
            <w:r/>
            <w:r/>
          </w:p>
        </w:tc>
        <w:tc>
          <w:tcPr>
            <w:tcW w:w="642" w:type="pct"/>
            <w:vMerge w:val="continue"/>
            <w:textDirection w:val="lrTb"/>
            <w:noWrap w:val="false"/>
          </w:tcPr>
          <w:p>
            <w:pPr>
              <w:spacing w:before="0" w:after="0"/>
            </w:pPr>
            <w:r/>
            <w:r/>
          </w:p>
        </w:tc>
      </w:tr>
      <w:tr>
        <w:tblPrEx/>
        <w:trPr>
          <w:trHeight w:val="20"/>
        </w:trPr>
        <w:tc>
          <w:tcPr>
            <w:tcW w:w="772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3046" w:type="pct"/>
            <w:textDirection w:val="lrTb"/>
            <w:noWrap w:val="false"/>
          </w:tcPr>
          <w:p>
            <w:pPr>
              <w:jc w:val="both"/>
              <w:spacing w:before="0" w:after="0"/>
              <w:widowControl w:val="off"/>
              <w:rPr>
                <w:b/>
                <w:lang w:bidi="th-TH"/>
              </w:rPr>
            </w:pPr>
            <w:r>
              <w:rPr>
                <w:b/>
                <w:lang w:bidi="th-TH"/>
              </w:rPr>
              <w:t xml:space="preserve">44-45-46-47. </w:t>
            </w:r>
            <w:r>
              <w:rPr>
                <w:b/>
                <w:lang w:bidi="th-TH"/>
              </w:rPr>
              <w:t xml:space="preserve">Практическая работа №</w:t>
            </w:r>
            <w:r>
              <w:rPr>
                <w:b/>
                <w:lang w:bidi="th-TH"/>
              </w:rPr>
              <w:t xml:space="preserve">7</w:t>
            </w:r>
            <w:r>
              <w:rPr>
                <w:b/>
                <w:lang w:bidi="th-TH"/>
              </w:rPr>
            </w:r>
            <w:r>
              <w:rPr>
                <w:b/>
                <w:lang w:bidi="th-TH"/>
              </w:rPr>
            </w:r>
          </w:p>
          <w:p>
            <w:pPr>
              <w:jc w:val="both"/>
              <w:spacing w:before="0" w:after="0"/>
              <w:widowControl w:val="off"/>
              <w:rPr>
                <w:lang w:bidi="th-TH"/>
              </w:rPr>
            </w:pPr>
            <w:r>
              <w:rPr>
                <w:lang w:bidi="th-TH"/>
              </w:rPr>
              <w:t xml:space="preserve">Отработка на тренажёре </w:t>
            </w:r>
            <w:r>
              <w:rPr>
                <w:lang w:bidi="th-TH"/>
              </w:rPr>
              <w:t xml:space="preserve">прекардиального</w:t>
            </w:r>
            <w:r>
              <w:rPr>
                <w:lang w:bidi="th-TH"/>
              </w:rPr>
              <w:t xml:space="preserve"> удара и искусственного дыхания. Отработка на тренажёре непрямого массажа сердца</w:t>
            </w:r>
            <w:r>
              <w:rPr>
                <w:lang w:bidi="th-TH"/>
              </w:rPr>
            </w:r>
            <w:r>
              <w:rPr>
                <w:lang w:bidi="th-TH"/>
              </w:rPr>
            </w:r>
          </w:p>
        </w:tc>
        <w:tc>
          <w:tcPr>
            <w:tcW w:w="540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before="0" w:after="0"/>
            </w:pPr>
            <w:r/>
            <w:r/>
          </w:p>
        </w:tc>
        <w:tc>
          <w:tcPr>
            <w:tcW w:w="642" w:type="pct"/>
            <w:vMerge w:val="continue"/>
            <w:textDirection w:val="lrTb"/>
            <w:noWrap w:val="false"/>
          </w:tcPr>
          <w:p>
            <w:pPr>
              <w:spacing w:before="0" w:after="0"/>
            </w:pPr>
            <w:r/>
            <w:r/>
          </w:p>
        </w:tc>
      </w:tr>
      <w:tr>
        <w:tblPrEx/>
        <w:trPr>
          <w:trHeight w:val="167"/>
        </w:trPr>
        <w:tc>
          <w:tcPr>
            <w:gridSpan w:val="2"/>
            <w:tcW w:w="3818" w:type="pct"/>
            <w:textDirection w:val="lrTb"/>
            <w:noWrap w:val="false"/>
          </w:tcPr>
          <w:p>
            <w:pPr>
              <w:jc w:val="both"/>
              <w:spacing w:before="0" w:after="0"/>
              <w:rPr>
                <w:bCs/>
              </w:rPr>
            </w:pPr>
            <w:r>
              <w:rPr>
                <w:b/>
                <w:bCs/>
              </w:rPr>
              <w:t xml:space="preserve">Раздел 3. Основы военной службы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540" w:type="pct"/>
            <w:vAlign w:val="center"/>
            <w:textDirection w:val="lrTb"/>
            <w:noWrap w:val="false"/>
          </w:tcPr>
          <w:p>
            <w:pPr>
              <w:jc w:val="center"/>
              <w:spacing w:before="0" w:after="0"/>
            </w:pPr>
            <w:r/>
            <w:r/>
          </w:p>
        </w:tc>
        <w:tc>
          <w:tcPr>
            <w:tcW w:w="642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keepNext/>
              <w:spacing w:before="0" w:after="0"/>
              <w:rPr>
                <w:bCs/>
              </w:rPr>
            </w:pPr>
            <w:r>
              <w:rPr>
                <w:bCs/>
              </w:rPr>
              <w:t xml:space="preserve">ОК.1-ОК.4, ОК.6, ОК.9, ОК.10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keepNext/>
              <w:spacing w:before="0" w:after="0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276"/>
        </w:trPr>
        <w:tc>
          <w:tcPr>
            <w:tcW w:w="772" w:type="pct"/>
            <w:vMerge w:val="restart"/>
            <w:textDirection w:val="lrTb"/>
            <w:noWrap w:val="false"/>
          </w:tcPr>
          <w:p>
            <w:pPr>
              <w:spacing w:before="0" w:after="0"/>
              <w:rPr>
                <w:b/>
                <w:iCs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 xml:space="preserve">Тема </w:t>
            </w:r>
            <w:r>
              <w:rPr>
                <w:b/>
                <w:iCs/>
                <w:shd w:val="clear" w:color="auto" w:fill="ffffff"/>
              </w:rPr>
              <w:t xml:space="preserve">3.</w:t>
            </w:r>
            <w:r>
              <w:rPr>
                <w:b/>
                <w:shd w:val="clear" w:color="auto" w:fill="ffffff"/>
              </w:rPr>
              <w:t xml:space="preserve">1</w:t>
            </w:r>
            <w:r>
              <w:rPr>
                <w:b/>
                <w:iCs/>
                <w:shd w:val="clear" w:color="auto" w:fill="ffffff"/>
              </w:rPr>
              <w:t xml:space="preserve">.</w:t>
            </w:r>
            <w:r>
              <w:rPr>
                <w:b/>
                <w:iCs/>
                <w:shd w:val="clear" w:color="auto" w:fill="ffffff"/>
              </w:rPr>
            </w:r>
            <w:r>
              <w:rPr>
                <w:b/>
                <w:iCs/>
                <w:shd w:val="clear" w:color="auto" w:fill="ffffff"/>
              </w:rPr>
            </w:r>
          </w:p>
          <w:p>
            <w:pPr>
              <w:spacing w:before="0" w:after="0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 xml:space="preserve"> Основы обороны государства. Военная доктрина</w:t>
            </w:r>
            <w:r>
              <w:rPr>
                <w:b/>
                <w:shd w:val="clear" w:color="auto" w:fill="ffffff"/>
              </w:rPr>
            </w:r>
            <w:r>
              <w:rPr>
                <w:b/>
                <w:shd w:val="clear" w:color="auto" w:fill="ffffff"/>
              </w:rPr>
            </w:r>
          </w:p>
          <w:p>
            <w:pPr>
              <w:spacing w:before="0" w:after="0"/>
              <w:rPr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 xml:space="preserve">Российской Федерации</w:t>
            </w:r>
            <w:r>
              <w:rPr>
                <w:shd w:val="clear" w:color="auto" w:fill="ffffff"/>
              </w:rPr>
            </w:r>
            <w:r>
              <w:rPr>
                <w:shd w:val="clear" w:color="auto" w:fill="ffffff"/>
              </w:rPr>
            </w:r>
          </w:p>
        </w:tc>
        <w:tc>
          <w:tcPr>
            <w:tcW w:w="3046" w:type="pct"/>
            <w:textDirection w:val="lrTb"/>
            <w:noWrap w:val="false"/>
          </w:tcPr>
          <w:p>
            <w:pPr>
              <w:jc w:val="both"/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54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/>
            </w:pPr>
            <w:r>
              <w:t xml:space="preserve">3</w:t>
            </w:r>
            <w:r/>
          </w:p>
        </w:tc>
        <w:tc>
          <w:tcPr>
            <w:tcW w:w="642" w:type="pct"/>
            <w:vMerge w:val="continue"/>
            <w:textDirection w:val="lrTb"/>
            <w:noWrap w:val="false"/>
          </w:tcPr>
          <w:p>
            <w:pPr>
              <w:spacing w:before="0" w:after="0"/>
            </w:pPr>
            <w:r/>
            <w:r/>
          </w:p>
        </w:tc>
      </w:tr>
      <w:tr>
        <w:tblPrEx/>
        <w:trPr>
          <w:trHeight w:val="134"/>
        </w:trPr>
        <w:tc>
          <w:tcPr>
            <w:tcW w:w="772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</w:r>
            <w:r>
              <w:rPr>
                <w:shd w:val="clear" w:color="auto" w:fill="ffffff"/>
              </w:rPr>
            </w:r>
            <w:r>
              <w:rPr>
                <w:shd w:val="clear" w:color="auto" w:fill="ffffff"/>
              </w:rPr>
            </w:r>
          </w:p>
        </w:tc>
        <w:tc>
          <w:tcPr>
            <w:tcW w:w="3046" w:type="pct"/>
            <w:textDirection w:val="lrTb"/>
            <w:noWrap w:val="false"/>
          </w:tcPr>
          <w:p>
            <w:pPr>
              <w:jc w:val="both"/>
              <w:spacing w:before="0" w:after="0"/>
              <w:rPr>
                <w:bCs/>
                <w:iCs/>
              </w:rPr>
            </w:pPr>
            <w:r>
              <w:rPr>
                <w:bCs/>
                <w:iCs/>
              </w:rPr>
              <w:t xml:space="preserve">48. </w:t>
            </w:r>
            <w:r>
              <w:rPr>
                <w:bCs/>
                <w:iCs/>
              </w:rPr>
              <w:t xml:space="preserve">Гражданская оборона — составная часть обороноспособности страны.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jc w:val="both"/>
              <w:spacing w:before="0" w:after="0"/>
            </w:pPr>
            <w:r>
              <w:rPr>
                <w:bCs/>
                <w:iCs/>
              </w:rPr>
              <w:t xml:space="preserve">Гражданская оборона, ее структура и цели и задачи по защите населения от    опасностей, возникающих при ведении военных действий или вследствие этих действий</w:t>
            </w:r>
            <w:r/>
          </w:p>
        </w:tc>
        <w:tc>
          <w:tcPr>
            <w:tcW w:w="540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before="0" w:after="0"/>
            </w:pPr>
            <w:r/>
            <w:r/>
          </w:p>
        </w:tc>
        <w:tc>
          <w:tcPr>
            <w:tcW w:w="642" w:type="pct"/>
            <w:vMerge w:val="continue"/>
            <w:textDirection w:val="lrTb"/>
            <w:noWrap w:val="false"/>
          </w:tcPr>
          <w:p>
            <w:pPr>
              <w:spacing w:before="0" w:after="0"/>
            </w:pPr>
            <w:r/>
            <w:r/>
          </w:p>
        </w:tc>
      </w:tr>
      <w:tr>
        <w:tblPrEx/>
        <w:trPr>
          <w:trHeight w:val="134"/>
        </w:trPr>
        <w:tc>
          <w:tcPr>
            <w:tcW w:w="772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</w:r>
            <w:r>
              <w:rPr>
                <w:shd w:val="clear" w:color="auto" w:fill="ffffff"/>
              </w:rPr>
            </w:r>
            <w:r>
              <w:rPr>
                <w:shd w:val="clear" w:color="auto" w:fill="ffffff"/>
              </w:rPr>
            </w:r>
          </w:p>
        </w:tc>
        <w:tc>
          <w:tcPr>
            <w:tcW w:w="3046" w:type="pct"/>
            <w:textDirection w:val="lrTb"/>
            <w:noWrap w:val="false"/>
          </w:tcPr>
          <w:p>
            <w:pPr>
              <w:jc w:val="both"/>
              <w:spacing w:before="0" w:after="0"/>
              <w:rPr>
                <w:bCs/>
                <w:iCs/>
              </w:rPr>
            </w:pPr>
            <w:r>
              <w:rPr>
                <w:bCs/>
                <w:iCs/>
              </w:rPr>
              <w:t xml:space="preserve">49.</w:t>
            </w:r>
            <w:r>
              <w:rPr>
                <w:bCs/>
                <w:iCs/>
              </w:rPr>
              <w:t xml:space="preserve">Вооруженные Силы РФ - основа обороны РФ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jc w:val="both"/>
              <w:spacing w:before="0" w:after="0"/>
              <w:rPr>
                <w:bCs/>
                <w:iCs/>
              </w:rPr>
            </w:pPr>
            <w:r>
              <w:rPr>
                <w:bCs/>
                <w:iCs/>
              </w:rPr>
              <w:t xml:space="preserve">Функции и основные задачи современных Вооруженных Сил России, их роль в системе  обеспечения национальной безопасности страны. Состав и структура Вооруженных сил России.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jc w:val="both"/>
              <w:spacing w:before="0" w:after="0"/>
            </w:pPr>
            <w:r>
              <w:rPr>
                <w:bCs/>
                <w:iCs/>
              </w:rPr>
              <w:t xml:space="preserve">Организация и порядок призыва граждан на военную службу, и поступление на нее в добровольном порядке</w:t>
            </w:r>
            <w:r/>
          </w:p>
        </w:tc>
        <w:tc>
          <w:tcPr>
            <w:tcW w:w="540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before="0" w:after="0"/>
            </w:pPr>
            <w:r/>
            <w:r/>
          </w:p>
        </w:tc>
        <w:tc>
          <w:tcPr>
            <w:tcW w:w="642" w:type="pct"/>
            <w:vMerge w:val="continue"/>
            <w:textDirection w:val="lrTb"/>
            <w:noWrap w:val="false"/>
          </w:tcPr>
          <w:p>
            <w:pPr>
              <w:spacing w:before="0" w:after="0"/>
            </w:pPr>
            <w:r/>
            <w:r/>
          </w:p>
        </w:tc>
      </w:tr>
      <w:tr>
        <w:tblPrEx/>
        <w:trPr>
          <w:trHeight w:val="134"/>
        </w:trPr>
        <w:tc>
          <w:tcPr>
            <w:tcW w:w="772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</w:r>
            <w:r>
              <w:rPr>
                <w:shd w:val="clear" w:color="auto" w:fill="ffffff"/>
              </w:rPr>
            </w:r>
            <w:r>
              <w:rPr>
                <w:shd w:val="clear" w:color="auto" w:fill="ffffff"/>
              </w:rPr>
            </w:r>
          </w:p>
        </w:tc>
        <w:tc>
          <w:tcPr>
            <w:tcW w:w="3046" w:type="pct"/>
            <w:textDirection w:val="lrTb"/>
            <w:noWrap w:val="false"/>
          </w:tcPr>
          <w:p>
            <w:pPr>
              <w:jc w:val="both"/>
              <w:spacing w:before="0" w:after="0"/>
              <w:rPr>
                <w:bCs/>
                <w:iCs/>
              </w:rPr>
            </w:pPr>
            <w:r>
              <w:rPr>
                <w:bCs/>
                <w:iCs/>
              </w:rPr>
              <w:t xml:space="preserve">50. </w:t>
            </w:r>
            <w:r>
              <w:rPr>
                <w:bCs/>
                <w:iCs/>
              </w:rPr>
              <w:t xml:space="preserve">Терроризм как серьезная угроза национальной безопасности России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jc w:val="both"/>
              <w:spacing w:before="0" w:after="0"/>
            </w:pPr>
            <w:r>
              <w:rPr>
                <w:iCs/>
              </w:rPr>
              <w:t xml:space="preserve">Проявление терроризма </w:t>
            </w:r>
            <w:r>
              <w:rPr>
                <w:bCs/>
                <w:iCs/>
              </w:rPr>
              <w:t xml:space="preserve">в </w:t>
            </w:r>
            <w:r>
              <w:rPr>
                <w:iCs/>
              </w:rPr>
              <w:t xml:space="preserve">России. Виды терроризма. Борьба с терроризмом. Террористические организации</w:t>
            </w:r>
            <w:r/>
          </w:p>
        </w:tc>
        <w:tc>
          <w:tcPr>
            <w:tcW w:w="540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before="0" w:after="0"/>
            </w:pPr>
            <w:r/>
            <w:r/>
          </w:p>
        </w:tc>
        <w:tc>
          <w:tcPr>
            <w:tcW w:w="642" w:type="pct"/>
            <w:vMerge w:val="continue"/>
            <w:textDirection w:val="lrTb"/>
            <w:noWrap w:val="false"/>
          </w:tcPr>
          <w:p>
            <w:pPr>
              <w:spacing w:before="0" w:after="0"/>
            </w:pPr>
            <w:r/>
            <w:r/>
          </w:p>
        </w:tc>
      </w:tr>
      <w:tr>
        <w:tblPrEx/>
        <w:trPr>
          <w:trHeight w:val="276"/>
        </w:trPr>
        <w:tc>
          <w:tcPr>
            <w:tcW w:w="772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</w:r>
            <w:r>
              <w:rPr>
                <w:shd w:val="clear" w:color="auto" w:fill="ffffff"/>
              </w:rPr>
            </w:r>
            <w:r>
              <w:rPr>
                <w:shd w:val="clear" w:color="auto" w:fill="ffffff"/>
              </w:rPr>
            </w:r>
          </w:p>
        </w:tc>
        <w:tc>
          <w:tcPr>
            <w:tcW w:w="3046" w:type="pct"/>
            <w:textDirection w:val="lrTb"/>
            <w:noWrap w:val="false"/>
          </w:tcPr>
          <w:p>
            <w:pPr>
              <w:jc w:val="both"/>
              <w:spacing w:before="0" w:after="0"/>
              <w:shd w:val="clear" w:color="d9d9d9" w:themeColor="background1" w:themeShade="D9" w:fill="d9d9d9" w:themeFill="background1" w:themeFillShade="D9"/>
              <w:rPr>
                <w:b/>
                <w:bCs/>
              </w:rPr>
            </w:pPr>
            <w:r>
              <w:rPr>
                <w:b/>
              </w:rPr>
              <w:t xml:space="preserve">Тематика практических занятий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54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/>
            </w:pPr>
            <w:r>
              <w:t xml:space="preserve">16</w:t>
            </w:r>
            <w:r/>
          </w:p>
        </w:tc>
        <w:tc>
          <w:tcPr>
            <w:tcW w:w="642" w:type="pct"/>
            <w:vMerge w:val="continue"/>
            <w:textDirection w:val="lrTb"/>
            <w:noWrap w:val="false"/>
          </w:tcPr>
          <w:p>
            <w:pPr>
              <w:spacing w:before="0" w:after="0"/>
            </w:pPr>
            <w:r/>
            <w:r/>
          </w:p>
        </w:tc>
      </w:tr>
      <w:tr>
        <w:tblPrEx/>
        <w:trPr>
          <w:trHeight w:val="134"/>
        </w:trPr>
        <w:tc>
          <w:tcPr>
            <w:tcW w:w="772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</w:r>
            <w:r>
              <w:rPr>
                <w:shd w:val="clear" w:color="auto" w:fill="ffffff"/>
              </w:rPr>
            </w:r>
            <w:r>
              <w:rPr>
                <w:shd w:val="clear" w:color="auto" w:fill="ffffff"/>
              </w:rPr>
            </w:r>
          </w:p>
        </w:tc>
        <w:tc>
          <w:tcPr>
            <w:tcW w:w="3046" w:type="pct"/>
            <w:textDirection w:val="lrTb"/>
            <w:noWrap w:val="false"/>
          </w:tcPr>
          <w:p>
            <w:pPr>
              <w:jc w:val="both"/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51-52-53-54. Практическая работа №8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jc w:val="both"/>
              <w:spacing w:before="0" w:after="0"/>
              <w:rPr>
                <w:bCs/>
              </w:rPr>
            </w:pPr>
            <w:r>
              <w:rPr>
                <w:bCs/>
              </w:rPr>
              <w:t xml:space="preserve">Подготовка данных использования инженерных сооружений для защиты работающих и населения от чрезвычайных ситуаций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540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before="0" w:after="0"/>
            </w:pPr>
            <w:r/>
            <w:r/>
          </w:p>
        </w:tc>
        <w:tc>
          <w:tcPr>
            <w:tcW w:w="642" w:type="pct"/>
            <w:vMerge w:val="continue"/>
            <w:textDirection w:val="lrTb"/>
            <w:noWrap w:val="false"/>
          </w:tcPr>
          <w:p>
            <w:pPr>
              <w:spacing w:before="0" w:after="0"/>
            </w:pPr>
            <w:r/>
            <w:r/>
          </w:p>
        </w:tc>
      </w:tr>
      <w:tr>
        <w:tblPrEx/>
        <w:trPr>
          <w:trHeight w:val="134"/>
        </w:trPr>
        <w:tc>
          <w:tcPr>
            <w:tcW w:w="772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</w:r>
            <w:r>
              <w:rPr>
                <w:shd w:val="clear" w:color="auto" w:fill="ffffff"/>
              </w:rPr>
            </w:r>
            <w:r>
              <w:rPr>
                <w:shd w:val="clear" w:color="auto" w:fill="ffffff"/>
              </w:rPr>
            </w:r>
          </w:p>
        </w:tc>
        <w:tc>
          <w:tcPr>
            <w:tcW w:w="3046" w:type="pct"/>
            <w:textDirection w:val="lrTb"/>
            <w:noWrap w:val="false"/>
          </w:tcPr>
          <w:p>
            <w:pPr>
              <w:jc w:val="both"/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55-56-57-58. </w:t>
            </w:r>
            <w:r>
              <w:rPr>
                <w:b/>
                <w:bCs/>
              </w:rPr>
              <w:t xml:space="preserve">Практическая работа №</w:t>
            </w:r>
            <w:r>
              <w:rPr>
                <w:b/>
                <w:bCs/>
              </w:rPr>
              <w:t xml:space="preserve">9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jc w:val="both"/>
              <w:spacing w:before="0" w:after="0"/>
              <w:rPr>
                <w:bCs/>
              </w:rPr>
            </w:pPr>
            <w:r>
              <w:rPr>
                <w:bCs/>
              </w:rPr>
              <w:t xml:space="preserve">Организация получения средств индивидуальной защиты в чрезвычайных ситуациях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540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before="0" w:after="0"/>
            </w:pPr>
            <w:r/>
            <w:r/>
          </w:p>
        </w:tc>
        <w:tc>
          <w:tcPr>
            <w:tcW w:w="642" w:type="pct"/>
            <w:vMerge w:val="continue"/>
            <w:textDirection w:val="lrTb"/>
            <w:noWrap w:val="false"/>
          </w:tcPr>
          <w:p>
            <w:pPr>
              <w:spacing w:before="0" w:after="0"/>
            </w:pPr>
            <w:r/>
            <w:r/>
          </w:p>
        </w:tc>
      </w:tr>
      <w:tr>
        <w:tblPrEx/>
        <w:trPr>
          <w:trHeight w:val="134"/>
        </w:trPr>
        <w:tc>
          <w:tcPr>
            <w:tcW w:w="772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</w:r>
            <w:r>
              <w:rPr>
                <w:shd w:val="clear" w:color="auto" w:fill="ffffff"/>
              </w:rPr>
            </w:r>
            <w:r>
              <w:rPr>
                <w:shd w:val="clear" w:color="auto" w:fill="ffffff"/>
              </w:rPr>
            </w:r>
          </w:p>
        </w:tc>
        <w:tc>
          <w:tcPr>
            <w:tcW w:w="3046" w:type="pct"/>
            <w:textDirection w:val="lrTb"/>
            <w:noWrap w:val="false"/>
          </w:tcPr>
          <w:p>
            <w:pPr>
              <w:jc w:val="both"/>
              <w:spacing w:before="0" w:after="0"/>
              <w:rPr>
                <w:b/>
              </w:rPr>
            </w:pPr>
            <w:r>
              <w:rPr>
                <w:b/>
              </w:rPr>
              <w:t xml:space="preserve">59-60-61-62. </w:t>
            </w:r>
            <w:r>
              <w:rPr>
                <w:b/>
              </w:rPr>
              <w:t xml:space="preserve">Практическая работа №10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spacing w:before="0" w:after="0"/>
              <w:rPr>
                <w:bCs/>
              </w:rPr>
            </w:pPr>
            <w:r>
              <w:t xml:space="preserve">Изучение материальной части, сборка, разборка  автомата 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540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before="0" w:after="0"/>
            </w:pPr>
            <w:r/>
            <w:r/>
          </w:p>
        </w:tc>
        <w:tc>
          <w:tcPr>
            <w:tcW w:w="642" w:type="pct"/>
            <w:vMerge w:val="continue"/>
            <w:textDirection w:val="lrTb"/>
            <w:noWrap w:val="false"/>
          </w:tcPr>
          <w:p>
            <w:pPr>
              <w:spacing w:before="0" w:after="0"/>
            </w:pPr>
            <w:r/>
            <w:r/>
          </w:p>
        </w:tc>
      </w:tr>
      <w:tr>
        <w:tblPrEx/>
        <w:trPr>
          <w:trHeight w:val="134"/>
        </w:trPr>
        <w:tc>
          <w:tcPr>
            <w:tcW w:w="772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</w:r>
            <w:r>
              <w:rPr>
                <w:shd w:val="clear" w:color="auto" w:fill="ffffff"/>
              </w:rPr>
            </w:r>
            <w:r>
              <w:rPr>
                <w:shd w:val="clear" w:color="auto" w:fill="ffffff"/>
              </w:rPr>
            </w:r>
          </w:p>
        </w:tc>
        <w:tc>
          <w:tcPr>
            <w:tcW w:w="3046" w:type="pct"/>
            <w:textDirection w:val="lrTb"/>
            <w:noWrap w:val="false"/>
          </w:tcPr>
          <w:p>
            <w:pPr>
              <w:jc w:val="both"/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63-64-65-66 </w:t>
            </w:r>
            <w:r>
              <w:rPr>
                <w:b/>
                <w:bCs/>
              </w:rPr>
              <w:t xml:space="preserve">Практическая работа №</w:t>
            </w:r>
            <w:r>
              <w:rPr>
                <w:b/>
                <w:bCs/>
              </w:rPr>
              <w:t xml:space="preserve">11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jc w:val="both"/>
              <w:spacing w:before="0" w:after="0"/>
              <w:rPr>
                <w:bCs/>
              </w:rPr>
            </w:pPr>
            <w:r>
              <w:rPr>
                <w:bCs/>
              </w:rPr>
              <w:t xml:space="preserve">Отработка строевой стойки и поворотов на месте. Повороты в движении.</w:t>
            </w:r>
            <w:r>
              <w:t xml:space="preserve"> Построение и отработка движения походным строем</w:t>
            </w:r>
            <w:r>
              <w:rPr>
                <w:bCs/>
              </w:rPr>
              <w:t xml:space="preserve"> Отработка движений строевым и походным шагом, бегом, шагом на месте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540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before="0" w:after="0"/>
            </w:pPr>
            <w:r/>
            <w:r/>
          </w:p>
        </w:tc>
        <w:tc>
          <w:tcPr>
            <w:tcW w:w="642" w:type="pct"/>
            <w:vMerge w:val="continue"/>
            <w:textDirection w:val="lrTb"/>
            <w:noWrap w:val="false"/>
          </w:tcPr>
          <w:p>
            <w:pPr>
              <w:spacing w:before="0" w:after="0"/>
            </w:pPr>
            <w:r/>
            <w:r/>
          </w:p>
        </w:tc>
      </w:tr>
      <w:tr>
        <w:tblPrEx/>
        <w:trPr>
          <w:trHeight w:val="134"/>
        </w:trPr>
        <w:tc>
          <w:tcPr>
            <w:tcW w:w="772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</w:r>
            <w:r>
              <w:rPr>
                <w:shd w:val="clear" w:color="auto" w:fill="ffffff"/>
              </w:rPr>
            </w:r>
            <w:r>
              <w:rPr>
                <w:shd w:val="clear" w:color="auto" w:fill="ffffff"/>
              </w:rPr>
            </w:r>
          </w:p>
        </w:tc>
        <w:tc>
          <w:tcPr>
            <w:tcW w:w="3046" w:type="pct"/>
            <w:textDirection w:val="lrTb"/>
            <w:noWrap w:val="false"/>
          </w:tcPr>
          <w:p>
            <w:pPr>
              <w:jc w:val="both"/>
              <w:spacing w:before="0" w:after="0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540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before="0" w:after="0"/>
            </w:pPr>
            <w:r/>
            <w:r/>
          </w:p>
        </w:tc>
        <w:tc>
          <w:tcPr>
            <w:tcW w:w="642" w:type="pct"/>
            <w:vMerge w:val="continue"/>
            <w:textDirection w:val="lrTb"/>
            <w:noWrap w:val="false"/>
          </w:tcPr>
          <w:p>
            <w:pPr>
              <w:spacing w:before="0" w:after="0"/>
            </w:pPr>
            <w:r/>
            <w:r/>
          </w:p>
        </w:tc>
      </w:tr>
      <w:tr>
        <w:tblPrEx/>
        <w:trPr>
          <w:trHeight w:val="134"/>
        </w:trPr>
        <w:tc>
          <w:tcPr>
            <w:tcW w:w="772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</w:r>
            <w:r>
              <w:rPr>
                <w:shd w:val="clear" w:color="auto" w:fill="ffffff"/>
              </w:rPr>
            </w:r>
            <w:r>
              <w:rPr>
                <w:shd w:val="clear" w:color="auto" w:fill="ffffff"/>
              </w:rPr>
            </w:r>
          </w:p>
        </w:tc>
        <w:tc>
          <w:tcPr>
            <w:tcW w:w="3046" w:type="pct"/>
            <w:textDirection w:val="lrTb"/>
            <w:noWrap w:val="false"/>
          </w:tcPr>
          <w:p>
            <w:pPr>
              <w:jc w:val="both"/>
              <w:spacing w:before="0" w:after="0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540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before="0" w:after="0"/>
            </w:pPr>
            <w:r/>
            <w:r/>
          </w:p>
        </w:tc>
        <w:tc>
          <w:tcPr>
            <w:tcW w:w="642" w:type="pct"/>
            <w:vMerge w:val="continue"/>
            <w:textDirection w:val="lrTb"/>
            <w:noWrap w:val="false"/>
          </w:tcPr>
          <w:p>
            <w:pPr>
              <w:spacing w:before="0" w:after="0"/>
            </w:pPr>
            <w:r/>
            <w:r/>
          </w:p>
        </w:tc>
      </w:tr>
      <w:tr>
        <w:tblPrEx/>
        <w:trPr>
          <w:trHeight w:val="433"/>
        </w:trPr>
        <w:tc>
          <w:tcPr>
            <w:gridSpan w:val="2"/>
            <w:tcW w:w="3818" w:type="pct"/>
            <w:textDirection w:val="lrTb"/>
            <w:noWrap w:val="false"/>
          </w:tcPr>
          <w:p>
            <w:pPr>
              <w:spacing w:before="0" w:after="0"/>
              <w:rPr>
                <w:bCs/>
              </w:rPr>
            </w:pPr>
            <w:r>
              <w:rPr>
                <w:b/>
                <w:bCs/>
              </w:rPr>
              <w:t xml:space="preserve">67-68 Дифференцированный зачет 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540" w:type="pct"/>
            <w:vAlign w:val="center"/>
            <w:textDirection w:val="lrTb"/>
            <w:noWrap w:val="false"/>
          </w:tcPr>
          <w:p>
            <w:pPr>
              <w:jc w:val="center"/>
              <w:spacing w:before="0" w:after="0"/>
            </w:pPr>
            <w:r>
              <w:t xml:space="preserve">2</w:t>
            </w:r>
            <w:r/>
          </w:p>
        </w:tc>
        <w:tc>
          <w:tcPr>
            <w:tcW w:w="642" w:type="pct"/>
            <w:textDirection w:val="lrTb"/>
            <w:noWrap w:val="false"/>
          </w:tcPr>
          <w:p>
            <w:pPr>
              <w:spacing w:before="0" w:after="0"/>
            </w:pPr>
            <w:r/>
            <w:r/>
          </w:p>
        </w:tc>
      </w:tr>
      <w:tr>
        <w:tblPrEx/>
        <w:trPr>
          <w:trHeight w:val="20"/>
        </w:trPr>
        <w:tc>
          <w:tcPr>
            <w:gridSpan w:val="2"/>
            <w:tcW w:w="3818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Всего: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540" w:type="pct"/>
            <w:vAlign w:val="center"/>
            <w:textDirection w:val="lrTb"/>
            <w:noWrap w:val="false"/>
          </w:tcPr>
          <w:p>
            <w:pPr>
              <w:jc w:val="center"/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68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642" w:type="pct"/>
            <w:textDirection w:val="lrTb"/>
            <w:noWrap w:val="false"/>
          </w:tcPr>
          <w:p>
            <w:pPr>
              <w:spacing w:before="0" w:after="0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</w:tbl>
    <w:p>
      <w:pPr>
        <w:spacing w:before="0"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</w:r>
    </w:p>
    <w:p>
      <w:pPr>
        <w:rPr>
          <w:i/>
        </w:rPr>
        <w:sectPr>
          <w:footnotePr/>
          <w:endnotePr/>
          <w:type w:val="nextPage"/>
          <w:pgSz w:w="16840" w:h="11907" w:orient="landscape"/>
          <w:pgMar w:top="568" w:right="1134" w:bottom="568" w:left="992" w:header="709" w:footer="709" w:gutter="0"/>
          <w:cols w:num="1" w:sep="0" w:space="720" w:equalWidth="1"/>
          <w:docGrid w:linePitch="360"/>
        </w:sect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spacing w:before="0" w:after="0"/>
        <w:rPr>
          <w:b/>
          <w:bCs/>
        </w:rPr>
      </w:pPr>
      <w:r>
        <w:rPr>
          <w:b/>
          <w:bCs/>
        </w:rPr>
        <w:t xml:space="preserve">3. УСЛОВИЯ РЕАЛИЗАЦИИ ПРОГРАММЫ ДИСЦИПЛИНЫ</w:t>
      </w:r>
      <w:r>
        <w:rPr>
          <w:b/>
          <w:bCs/>
        </w:rPr>
      </w:r>
      <w:r>
        <w:rPr>
          <w:b/>
          <w:bCs/>
        </w:rPr>
      </w:r>
    </w:p>
    <w:p>
      <w:pPr>
        <w:spacing w:before="0"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before="0" w:after="0"/>
        <w:rPr>
          <w:b/>
          <w:bCs/>
        </w:rPr>
      </w:pPr>
      <w:r>
        <w:rPr>
          <w:b/>
          <w:bCs/>
        </w:rPr>
        <w:t xml:space="preserve">3.1. Требования к минимальному материально-техническому обеспечению</w:t>
      </w:r>
      <w:r>
        <w:rPr>
          <w:b/>
          <w:bCs/>
        </w:rPr>
      </w:r>
      <w:r>
        <w:rPr>
          <w:b/>
          <w:bCs/>
        </w:rPr>
      </w:r>
    </w:p>
    <w:p>
      <w:pPr>
        <w:spacing w:before="0" w:after="0"/>
      </w:pPr>
      <w:r/>
      <w:r/>
    </w:p>
    <w:p>
      <w:pPr>
        <w:ind w:firstLine="709"/>
        <w:jc w:val="both"/>
        <w:spacing w:before="0" w:after="0" w:line="360" w:lineRule="auto"/>
        <w:rPr>
          <w:u w:val="single"/>
        </w:rPr>
      </w:pPr>
      <w:r>
        <w:rPr>
          <w:u w:val="single"/>
        </w:rPr>
        <w:t xml:space="preserve">Кабинет</w:t>
      </w:r>
      <w:r>
        <w:rPr>
          <w:u w:val="single"/>
        </w:rPr>
        <w:t xml:space="preserve"> безопасности жизнедеятельности.</w:t>
      </w:r>
      <w:r>
        <w:rPr>
          <w:u w:val="single"/>
        </w:rPr>
      </w:r>
      <w:r>
        <w:rPr>
          <w:u w:val="single"/>
        </w:rPr>
      </w:r>
    </w:p>
    <w:p>
      <w:pPr>
        <w:spacing w:before="0" w:after="0"/>
      </w:pPr>
      <w:r/>
      <w:r/>
    </w:p>
    <w:p>
      <w:pPr>
        <w:spacing w:before="0" w:after="0"/>
        <w:rPr>
          <w:b/>
          <w:bCs/>
          <w:i/>
          <w:iCs/>
        </w:rPr>
      </w:pPr>
      <w:r>
        <w:rPr>
          <w:b/>
          <w:bCs/>
          <w:i/>
          <w:iCs/>
        </w:rPr>
        <w:t xml:space="preserve">Оборудование учебной лаборатории:</w:t>
      </w:r>
      <w:r>
        <w:rPr>
          <w:b/>
          <w:bCs/>
          <w:i/>
          <w:iCs/>
        </w:rPr>
      </w:r>
      <w:r>
        <w:rPr>
          <w:b/>
          <w:bCs/>
          <w:i/>
          <w:iCs/>
        </w:rPr>
      </w:r>
    </w:p>
    <w:p>
      <w:pPr>
        <w:numPr>
          <w:ilvl w:val="0"/>
          <w:numId w:val="28"/>
        </w:numPr>
        <w:spacing w:before="0" w:after="0" w:line="276" w:lineRule="auto"/>
      </w:pPr>
      <w:r>
        <w:t xml:space="preserve">рабочее место преподавателя;</w:t>
      </w:r>
      <w:r/>
    </w:p>
    <w:p>
      <w:pPr>
        <w:numPr>
          <w:ilvl w:val="0"/>
          <w:numId w:val="28"/>
        </w:numPr>
        <w:spacing w:before="0" w:after="0" w:line="276" w:lineRule="auto"/>
      </w:pPr>
      <w:r>
        <w:t xml:space="preserve">посадочных мест по количеству обучающихся;</w:t>
      </w:r>
      <w:r/>
    </w:p>
    <w:p>
      <w:pPr>
        <w:numPr>
          <w:ilvl w:val="0"/>
          <w:numId w:val="28"/>
        </w:numPr>
        <w:spacing w:before="0" w:after="0" w:line="276" w:lineRule="auto"/>
      </w:pPr>
      <w:r>
        <w:t xml:space="preserve">стулья;</w:t>
      </w:r>
      <w:r/>
    </w:p>
    <w:p>
      <w:pPr>
        <w:numPr>
          <w:ilvl w:val="0"/>
          <w:numId w:val="28"/>
        </w:numPr>
        <w:spacing w:before="0" w:after="0" w:line="276" w:lineRule="auto"/>
      </w:pPr>
      <w:r>
        <w:t xml:space="preserve">доска классная;</w:t>
      </w:r>
      <w:r/>
    </w:p>
    <w:p>
      <w:pPr>
        <w:numPr>
          <w:ilvl w:val="0"/>
          <w:numId w:val="28"/>
        </w:numPr>
        <w:spacing w:before="0" w:after="0" w:line="276" w:lineRule="auto"/>
      </w:pPr>
      <w:r>
        <w:t xml:space="preserve">стеллаж для моделей и макетов;</w:t>
      </w:r>
      <w:r/>
    </w:p>
    <w:p>
      <w:pPr>
        <w:numPr>
          <w:ilvl w:val="0"/>
          <w:numId w:val="28"/>
        </w:numPr>
        <w:spacing w:before="0" w:after="0" w:line="276" w:lineRule="auto"/>
      </w:pPr>
      <w:r>
        <w:t xml:space="preserve">шкафы для моделей и макетов.</w:t>
      </w:r>
      <w:r/>
    </w:p>
    <w:p>
      <w:pPr>
        <w:spacing w:before="0" w:after="0"/>
        <w:rPr>
          <w:b/>
          <w:bCs/>
          <w:i/>
          <w:iCs/>
        </w:rPr>
      </w:pPr>
      <w:r>
        <w:rPr>
          <w:b/>
          <w:bCs/>
          <w:i/>
          <w:iCs/>
        </w:rPr>
        <w:t xml:space="preserve">Учебные наглядные пособия:</w:t>
      </w:r>
      <w:r>
        <w:rPr>
          <w:b/>
          <w:bCs/>
          <w:i/>
          <w:iCs/>
        </w:rPr>
      </w:r>
      <w:r>
        <w:rPr>
          <w:b/>
          <w:bCs/>
          <w:i/>
          <w:iCs/>
        </w:rPr>
      </w:r>
    </w:p>
    <w:p>
      <w:pPr>
        <w:numPr>
          <w:ilvl w:val="0"/>
          <w:numId w:val="29"/>
        </w:numPr>
        <w:contextualSpacing/>
        <w:spacing w:before="0" w:after="0" w:line="276" w:lineRule="auto"/>
      </w:pPr>
      <w:r>
        <w:t xml:space="preserve">комплекты учебно – наглядных пособий по дисциплине;</w:t>
      </w:r>
      <w:r/>
    </w:p>
    <w:p>
      <w:pPr>
        <w:numPr>
          <w:ilvl w:val="0"/>
          <w:numId w:val="29"/>
        </w:numPr>
        <w:contextualSpacing/>
        <w:spacing w:before="0" w:after="0" w:line="276" w:lineRule="auto"/>
      </w:pPr>
      <w:r>
        <w:t xml:space="preserve">плакаты и таблицы по изучаемым темам программы.</w:t>
      </w:r>
      <w:r/>
    </w:p>
    <w:p>
      <w:pPr>
        <w:spacing w:before="0" w:after="0"/>
        <w:rPr>
          <w:b/>
          <w:bCs/>
          <w:i/>
          <w:iCs/>
        </w:rPr>
      </w:pPr>
      <w:r>
        <w:rPr>
          <w:b/>
          <w:bCs/>
          <w:i/>
          <w:iCs/>
        </w:rPr>
        <w:t xml:space="preserve">Технические средства обучения:</w:t>
      </w:r>
      <w:r>
        <w:rPr>
          <w:b/>
          <w:bCs/>
          <w:i/>
          <w:iCs/>
        </w:rPr>
      </w:r>
      <w:r>
        <w:rPr>
          <w:b/>
          <w:bCs/>
          <w:i/>
          <w:iCs/>
        </w:rPr>
      </w:r>
    </w:p>
    <w:p>
      <w:pPr>
        <w:numPr>
          <w:ilvl w:val="0"/>
          <w:numId w:val="30"/>
        </w:numPr>
        <w:spacing w:before="0" w:after="0" w:line="276" w:lineRule="auto"/>
      </w:pPr>
      <w:r>
        <w:t xml:space="preserve">персональный компьютер с лицензионным программным обеспечением;</w:t>
      </w:r>
      <w:r/>
    </w:p>
    <w:p>
      <w:pPr>
        <w:numPr>
          <w:ilvl w:val="0"/>
          <w:numId w:val="30"/>
        </w:numPr>
        <w:jc w:val="both"/>
        <w:spacing w:before="0" w:after="0" w:line="276" w:lineRule="auto"/>
      </w:pPr>
      <w:r>
        <w:t xml:space="preserve">мультимедийный проектор с проекционным экраном;</w:t>
      </w:r>
      <w:r/>
    </w:p>
    <w:p>
      <w:pPr>
        <w:numPr>
          <w:ilvl w:val="0"/>
          <w:numId w:val="30"/>
        </w:numPr>
        <w:jc w:val="both"/>
        <w:spacing w:before="0" w:after="0" w:line="276" w:lineRule="auto"/>
      </w:pPr>
      <w:r>
        <w:t xml:space="preserve">противогазы, респираторы, средства защиты кожи;</w:t>
      </w:r>
      <w:r/>
    </w:p>
    <w:p>
      <w:pPr>
        <w:numPr>
          <w:ilvl w:val="0"/>
          <w:numId w:val="30"/>
        </w:numPr>
        <w:jc w:val="both"/>
        <w:spacing w:before="0" w:after="0" w:line="276" w:lineRule="auto"/>
      </w:pPr>
      <w:r>
        <w:t xml:space="preserve">шины, бинты, жгуты резиновые (</w:t>
      </w:r>
      <w:r>
        <w:t xml:space="preserve">Эсмарха</w:t>
      </w:r>
      <w:r>
        <w:t xml:space="preserve">);</w:t>
      </w:r>
      <w:r/>
    </w:p>
    <w:p>
      <w:pPr>
        <w:spacing w:before="0"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before="0" w:after="0"/>
        <w:rPr>
          <w:b/>
          <w:bCs/>
        </w:rPr>
      </w:pPr>
      <w:r>
        <w:rPr>
          <w:b/>
          <w:bCs/>
        </w:rPr>
        <w:t xml:space="preserve">3.2. Информационное обеспечение обучения</w:t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spacing w:before="0" w:after="0"/>
        <w:rPr>
          <w:bCs/>
        </w:rPr>
      </w:pPr>
      <w:r>
        <w:rPr>
          <w:bCs/>
        </w:rPr>
        <w:t xml:space="preserve">Источники, приведенные ниже, имеются в библиотеке техникума на бумажных носителях, в электронном виде и в электронно-библиотечных системах (ЭБС): «</w:t>
      </w:r>
      <w:r>
        <w:rPr>
          <w:bCs/>
        </w:rPr>
        <w:t xml:space="preserve">Знаниум</w:t>
      </w:r>
      <w:r>
        <w:rPr>
          <w:bCs/>
        </w:rPr>
        <w:t xml:space="preserve">» и др., к которым имеется подписка на текущий учебный год.</w:t>
      </w:r>
      <w:r>
        <w:rPr>
          <w:bCs/>
        </w:rPr>
      </w:r>
      <w:r>
        <w:rPr>
          <w:bCs/>
        </w:rPr>
      </w:r>
    </w:p>
    <w:p>
      <w:pPr>
        <w:ind w:firstLine="709"/>
        <w:jc w:val="both"/>
        <w:spacing w:before="0" w:after="0"/>
        <w:rPr>
          <w:bCs/>
        </w:rPr>
      </w:pPr>
      <w:r>
        <w:rPr>
          <w:bCs/>
        </w:rPr>
        <w:t xml:space="preserve">Режим доступа:</w:t>
      </w:r>
      <w:r>
        <w:rPr>
          <w:bCs/>
        </w:rPr>
      </w:r>
      <w:r>
        <w:rPr>
          <w:bCs/>
        </w:rPr>
      </w:r>
    </w:p>
    <w:p>
      <w:pPr>
        <w:ind w:firstLine="709"/>
        <w:jc w:val="both"/>
        <w:spacing w:before="0" w:after="0"/>
        <w:rPr>
          <w:bCs/>
        </w:rPr>
      </w:pPr>
      <w:r/>
      <w:hyperlink r:id="rId14" w:tooltip="http://znanium.com/" w:history="1">
        <w:r>
          <w:rPr>
            <w:bCs/>
            <w:color w:val="0000ff" w:themeColor="hyperlink"/>
            <w:u w:val="single"/>
          </w:rPr>
          <w:t xml:space="preserve">http://znanium.com/</w:t>
        </w:r>
      </w:hyperlink>
      <w:r>
        <w:rPr>
          <w:bCs/>
        </w:rPr>
      </w:r>
      <w:r>
        <w:rPr>
          <w:bCs/>
        </w:rPr>
      </w:r>
    </w:p>
    <w:p>
      <w:pPr>
        <w:ind w:firstLine="709"/>
        <w:jc w:val="both"/>
        <w:spacing w:before="0" w:after="0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709"/>
        <w:jc w:val="both"/>
        <w:spacing w:before="0" w:after="0"/>
        <w:rPr>
          <w:bCs/>
          <w:color w:val="0000ff" w:themeColor="hyperlink"/>
          <w:u w:val="single"/>
        </w:rPr>
      </w:pPr>
      <w:r/>
      <w:hyperlink r:id="rId15" w:tooltip="https://www.prlib.ru/" w:history="1">
        <w:r>
          <w:rPr>
            <w:bCs/>
            <w:color w:val="0000ff" w:themeColor="hyperlink"/>
            <w:u w:val="single"/>
          </w:rPr>
          <w:t xml:space="preserve">https://www.prlib.ru/</w:t>
        </w:r>
      </w:hyperlink>
      <w:r>
        <w:rPr>
          <w:bCs/>
          <w:color w:val="0000ff" w:themeColor="hyperlink"/>
          <w:u w:val="single"/>
        </w:rPr>
      </w:r>
      <w:r>
        <w:rPr>
          <w:bCs/>
          <w:color w:val="0000ff" w:themeColor="hyperlink"/>
          <w:u w:val="single"/>
        </w:rPr>
      </w:r>
    </w:p>
    <w:p>
      <w:pPr>
        <w:ind w:firstLine="709"/>
        <w:jc w:val="both"/>
        <w:spacing w:before="0" w:after="0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709"/>
        <w:jc w:val="both"/>
        <w:spacing w:before="0" w:after="0"/>
        <w:rPr>
          <w:rFonts w:eastAsia="Calibri"/>
          <w:b/>
          <w:iCs/>
          <w:lang w:eastAsia="en-US"/>
        </w:rPr>
      </w:pPr>
      <w:r>
        <w:rPr>
          <w:rFonts w:eastAsia="Calibri"/>
          <w:b/>
          <w:iCs/>
          <w:lang w:eastAsia="en-US"/>
        </w:rPr>
        <w:t xml:space="preserve">Основные источники:</w:t>
      </w:r>
      <w:r>
        <w:rPr>
          <w:rFonts w:eastAsia="Calibri"/>
          <w:b/>
          <w:iCs/>
          <w:lang w:eastAsia="en-US"/>
        </w:rPr>
      </w:r>
      <w:r>
        <w:rPr>
          <w:rFonts w:eastAsia="Calibri"/>
          <w:b/>
          <w:iCs/>
          <w:lang w:eastAsia="en-US"/>
        </w:rPr>
      </w:r>
    </w:p>
    <w:p>
      <w:pPr>
        <w:numPr>
          <w:ilvl w:val="0"/>
          <w:numId w:val="35"/>
        </w:numPr>
        <w:contextualSpacing/>
        <w:spacing w:before="0" w:after="200" w:line="276" w:lineRule="auto"/>
        <w:rPr>
          <w:bCs/>
        </w:rPr>
      </w:pPr>
      <w:r>
        <w:t xml:space="preserve">Сычев, Ю. Н. Безопасность жизнедеятельности</w:t>
      </w:r>
      <w:r>
        <w:t xml:space="preserve"> :</w:t>
      </w:r>
      <w:r>
        <w:t xml:space="preserve"> учебное пособие / Ю. Н. Сычев. — Москва</w:t>
      </w:r>
      <w:r>
        <w:t xml:space="preserve"> :</w:t>
      </w:r>
      <w:r>
        <w:t xml:space="preserve"> ИНФРА-М, 2019. — 204 </w:t>
      </w:r>
      <w:r>
        <w:t xml:space="preserve">с</w:t>
      </w:r>
      <w:r>
        <w:t xml:space="preserve">. — (Среднее профессиональное образование). - ISBN 978-5-16-015260-8. - Текст</w:t>
      </w:r>
      <w:r>
        <w:t xml:space="preserve"> :</w:t>
      </w:r>
      <w:r>
        <w:t xml:space="preserve"> электронный. - URL: https://znanium.com/catalog/product/1021141 (дата обращения: 02.10.2021). – Режим доступа: по подписке.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35"/>
        </w:numPr>
        <w:contextualSpacing/>
        <w:spacing w:before="0" w:after="200" w:line="276" w:lineRule="auto"/>
        <w:rPr>
          <w:bCs/>
        </w:rPr>
      </w:pPr>
      <w:r>
        <w:rPr>
          <w:shd w:val="clear" w:color="auto" w:fill="ffffff"/>
        </w:rPr>
        <w:t xml:space="preserve">Мельников, В. П. Безопасность жизнедеятельности</w:t>
      </w:r>
      <w:r>
        <w:rPr>
          <w:shd w:val="clear" w:color="auto" w:fill="ffffff"/>
        </w:rPr>
        <w:t xml:space="preserve"> :</w:t>
      </w:r>
      <w:r>
        <w:rPr>
          <w:shd w:val="clear" w:color="auto" w:fill="ffffff"/>
        </w:rPr>
        <w:t xml:space="preserve"> учебник / В.П. Мельников, А.И. Куприянов, А.В. Назаров; под ред. проф. В.П. Мельникова — М.: КУРС, НИЦ ИНФРА-М, 2020. — 368 с. — (Среднее профессиональное образование). - ISBN 978-5-906923-11-0. - Текст</w:t>
      </w:r>
      <w:r>
        <w:rPr>
          <w:shd w:val="clear" w:color="auto" w:fill="ffffff"/>
        </w:rPr>
        <w:t xml:space="preserve"> :</w:t>
      </w:r>
      <w:r>
        <w:rPr>
          <w:shd w:val="clear" w:color="auto" w:fill="ffffff"/>
        </w:rPr>
        <w:t xml:space="preserve"> электронный. - URL: https://znanium.com/catalog/product/1069174 (дата обращения: 02.10.2021). – Режим доступа: по подписке.</w:t>
      </w:r>
      <w:r>
        <w:rPr>
          <w:bCs/>
        </w:rPr>
      </w:r>
      <w:r>
        <w:rPr>
          <w:bCs/>
        </w:rPr>
      </w:r>
    </w:p>
    <w:p>
      <w:pPr>
        <w:contextualSpacing/>
        <w:ind w:left="780"/>
        <w:spacing w:before="0" w:after="0"/>
        <w:outlineLvl w:val="0"/>
      </w:pPr>
      <w:r/>
      <w:r/>
    </w:p>
    <w:p>
      <w:pPr>
        <w:contextualSpacing/>
        <w:ind w:left="780"/>
        <w:spacing w:before="0" w:after="0"/>
        <w:rPr>
          <w:b/>
        </w:rPr>
        <w:outlineLvl w:val="0"/>
      </w:pPr>
      <w:r>
        <w:rPr>
          <w:b/>
        </w:rPr>
        <w:t xml:space="preserve">Дополнительные источники:</w:t>
      </w:r>
      <w:r>
        <w:rPr>
          <w:b/>
        </w:rPr>
      </w:r>
      <w:r>
        <w:rPr>
          <w:b/>
        </w:rPr>
      </w:r>
    </w:p>
    <w:p>
      <w:pPr>
        <w:numPr>
          <w:ilvl w:val="0"/>
          <w:numId w:val="36"/>
        </w:numPr>
        <w:contextualSpacing/>
        <w:spacing w:before="0" w:after="200" w:line="276" w:lineRule="auto"/>
        <w:outlineLvl w:val="0"/>
      </w:pPr>
      <w:r>
        <w:t xml:space="preserve">Айзман</w:t>
      </w:r>
      <w:r>
        <w:t xml:space="preserve"> Р.И., Омельченко И.В. Основы медицинских знаний: учеб. пособие для бакалавров.— М., 2013.</w:t>
      </w:r>
      <w:r/>
    </w:p>
    <w:p>
      <w:pPr>
        <w:numPr>
          <w:ilvl w:val="0"/>
          <w:numId w:val="36"/>
        </w:numPr>
        <w:contextualSpacing/>
        <w:spacing w:before="0" w:after="200" w:line="276" w:lineRule="auto"/>
        <w:outlineLvl w:val="0"/>
      </w:pPr>
      <w:r>
        <w:t xml:space="preserve">Аксенова М., Кузнецов С., </w:t>
      </w:r>
      <w:r>
        <w:t xml:space="preserve">Евлахович</w:t>
      </w:r>
      <w:r>
        <w:t xml:space="preserve"> и др. Огнестрельное оружие. — М., 2012.</w:t>
      </w:r>
      <w:r/>
    </w:p>
    <w:p>
      <w:pPr>
        <w:numPr>
          <w:ilvl w:val="0"/>
          <w:numId w:val="36"/>
        </w:numPr>
        <w:contextualSpacing/>
        <w:spacing w:before="0" w:after="200" w:line="276" w:lineRule="auto"/>
        <w:outlineLvl w:val="0"/>
      </w:pPr>
      <w:r>
        <w:t xml:space="preserve">Косолапова Н.В., Прокопенко Н.А., Побежимова Е.Л. Безопасность жизнедеятельности. Практикум: учеб. пособие для учреждений сред. проф. образования. — М., 2013.</w:t>
      </w:r>
      <w:r/>
    </w:p>
    <w:p>
      <w:pPr>
        <w:numPr>
          <w:ilvl w:val="0"/>
          <w:numId w:val="36"/>
        </w:numPr>
        <w:contextualSpacing/>
        <w:spacing w:before="0" w:after="200" w:line="276" w:lineRule="auto"/>
        <w:outlineLvl w:val="0"/>
      </w:pPr>
      <w:r>
        <w:t xml:space="preserve">Микрюков</w:t>
      </w:r>
      <w:r>
        <w:t xml:space="preserve"> В.Ю. Азбука патриота. Друзья и враги России. — М., 2013.</w:t>
      </w:r>
      <w:r/>
    </w:p>
    <w:p>
      <w:pPr>
        <w:numPr>
          <w:ilvl w:val="0"/>
          <w:numId w:val="36"/>
        </w:numPr>
        <w:contextualSpacing/>
        <w:spacing w:before="0" w:after="200" w:line="276" w:lineRule="auto"/>
        <w:outlineLvl w:val="0"/>
      </w:pPr>
      <w:r>
        <w:t xml:space="preserve">Назарова Е.Н., </w:t>
      </w:r>
      <w:r>
        <w:t xml:space="preserve">Жилов</w:t>
      </w:r>
      <w:r>
        <w:t xml:space="preserve"> Ю.Д. Основы медицинских знаний и здорового образа жизни:</w:t>
      </w:r>
      <w:r/>
    </w:p>
    <w:p>
      <w:pPr>
        <w:contextualSpacing/>
        <w:ind w:left="780"/>
        <w:spacing w:before="0" w:after="200" w:line="276" w:lineRule="auto"/>
        <w:outlineLvl w:val="0"/>
      </w:pPr>
      <w:r>
        <w:t xml:space="preserve">учебник для студ. </w:t>
      </w:r>
      <w:r>
        <w:t xml:space="preserve">высш</w:t>
      </w:r>
      <w:r>
        <w:t xml:space="preserve">. учеб. заведений. — М., 2013.</w:t>
      </w:r>
      <w:r/>
    </w:p>
    <w:p>
      <w:pPr>
        <w:numPr>
          <w:ilvl w:val="0"/>
          <w:numId w:val="36"/>
        </w:numPr>
        <w:contextualSpacing/>
        <w:spacing w:before="0" w:after="200" w:line="276" w:lineRule="auto"/>
        <w:outlineLvl w:val="0"/>
      </w:pPr>
      <w:r>
        <w:t xml:space="preserve">Общевойсковые уставы Вооруженных Сил РФ (ред. 2013 г.) — Ростов н/Д, 2013.</w:t>
      </w:r>
      <w:r/>
    </w:p>
    <w:p>
      <w:pPr>
        <w:contextualSpacing/>
        <w:ind w:left="780"/>
        <w:spacing w:before="0" w:after="0"/>
        <w:rPr>
          <w:b/>
          <w:bCs/>
        </w:rPr>
        <w:outlineLvl w:val="0"/>
      </w:pPr>
      <w:r>
        <w:rPr>
          <w:b/>
          <w:bCs/>
        </w:rPr>
        <w:t xml:space="preserve">Электронные источники:</w:t>
      </w:r>
      <w:r>
        <w:rPr>
          <w:b/>
          <w:bCs/>
        </w:rPr>
      </w:r>
      <w:r>
        <w:rPr>
          <w:b/>
          <w:bCs/>
        </w:rPr>
      </w:r>
    </w:p>
    <w:p>
      <w:pPr>
        <w:numPr>
          <w:ilvl w:val="0"/>
          <w:numId w:val="35"/>
        </w:numPr>
        <w:contextualSpacing/>
        <w:spacing w:before="0" w:after="200" w:line="276" w:lineRule="auto"/>
        <w:rPr>
          <w:bCs/>
          <w:i/>
          <w:iCs/>
        </w:rPr>
      </w:pPr>
      <w:r>
        <w:rPr>
          <w:bCs/>
          <w:i/>
          <w:iCs/>
        </w:rPr>
        <w:t xml:space="preserve">www.mchs.gov.ru (сайт МЧС РФ).</w:t>
      </w:r>
      <w:r>
        <w:rPr>
          <w:bCs/>
          <w:i/>
          <w:iCs/>
        </w:rPr>
      </w:r>
      <w:r>
        <w:rPr>
          <w:bCs/>
          <w:i/>
          <w:iCs/>
        </w:rPr>
      </w:r>
    </w:p>
    <w:p>
      <w:pPr>
        <w:numPr>
          <w:ilvl w:val="0"/>
          <w:numId w:val="35"/>
        </w:numPr>
        <w:contextualSpacing/>
        <w:spacing w:before="0" w:after="200" w:line="276" w:lineRule="auto"/>
        <w:rPr>
          <w:bCs/>
          <w:i/>
          <w:iCs/>
        </w:rPr>
      </w:pPr>
      <w:r>
        <w:rPr>
          <w:bCs/>
          <w:i/>
          <w:iCs/>
        </w:rPr>
        <w:t xml:space="preserve">www.mvd.ru (сайт МВД РФ).</w:t>
      </w:r>
      <w:r>
        <w:rPr>
          <w:bCs/>
          <w:i/>
          <w:iCs/>
        </w:rPr>
      </w:r>
      <w:r>
        <w:rPr>
          <w:bCs/>
          <w:i/>
          <w:iCs/>
        </w:rPr>
      </w:r>
    </w:p>
    <w:p>
      <w:pPr>
        <w:numPr>
          <w:ilvl w:val="0"/>
          <w:numId w:val="35"/>
        </w:numPr>
        <w:contextualSpacing/>
        <w:spacing w:before="0" w:after="200" w:line="276" w:lineRule="auto"/>
        <w:rPr>
          <w:bCs/>
          <w:i/>
          <w:iCs/>
        </w:rPr>
      </w:pPr>
      <w:r>
        <w:rPr>
          <w:bCs/>
          <w:i/>
          <w:iCs/>
        </w:rPr>
        <w:t xml:space="preserve">www</w:t>
      </w:r>
      <w:r>
        <w:rPr>
          <w:bCs/>
          <w:i/>
          <w:iCs/>
        </w:rPr>
        <w:t xml:space="preserve">. </w:t>
      </w:r>
      <w:r>
        <w:rPr>
          <w:bCs/>
          <w:i/>
          <w:iCs/>
        </w:rPr>
        <w:t xml:space="preserve">mil</w:t>
      </w:r>
      <w:r>
        <w:rPr>
          <w:bCs/>
          <w:i/>
          <w:iCs/>
        </w:rPr>
        <w:t xml:space="preserve">. </w:t>
      </w:r>
      <w:r>
        <w:rPr>
          <w:bCs/>
          <w:i/>
          <w:iCs/>
        </w:rPr>
        <w:t xml:space="preserve">ru</w:t>
      </w:r>
      <w:r>
        <w:rPr>
          <w:bCs/>
          <w:i/>
          <w:iCs/>
        </w:rPr>
        <w:t xml:space="preserve"> (сайт Минобороны).</w:t>
      </w:r>
      <w:r>
        <w:rPr>
          <w:bCs/>
          <w:i/>
          <w:iCs/>
        </w:rPr>
      </w:r>
      <w:r>
        <w:rPr>
          <w:bCs/>
          <w:i/>
          <w:iCs/>
        </w:rPr>
      </w:r>
    </w:p>
    <w:p>
      <w:pPr>
        <w:numPr>
          <w:ilvl w:val="0"/>
          <w:numId w:val="35"/>
        </w:numPr>
        <w:contextualSpacing/>
        <w:spacing w:before="0" w:after="200" w:line="276" w:lineRule="auto"/>
        <w:rPr>
          <w:bCs/>
          <w:i/>
          <w:iCs/>
        </w:rPr>
      </w:pPr>
      <w:r>
        <w:rPr>
          <w:bCs/>
          <w:i/>
          <w:iCs/>
        </w:rPr>
        <w:t xml:space="preserve">www</w:t>
      </w:r>
      <w:r>
        <w:rPr>
          <w:bCs/>
          <w:i/>
          <w:iCs/>
        </w:rPr>
        <w:t xml:space="preserve">. fsb.ru (сайт ФСБ РФ).</w:t>
      </w:r>
      <w:r>
        <w:rPr>
          <w:bCs/>
          <w:i/>
          <w:iCs/>
        </w:rPr>
      </w:r>
      <w:r>
        <w:rPr>
          <w:bCs/>
          <w:i/>
          <w:iCs/>
        </w:rPr>
      </w:r>
    </w:p>
    <w:p>
      <w:pPr>
        <w:numPr>
          <w:ilvl w:val="0"/>
          <w:numId w:val="35"/>
        </w:numPr>
        <w:contextualSpacing/>
        <w:spacing w:before="0" w:after="200" w:line="276" w:lineRule="auto"/>
        <w:rPr>
          <w:bCs/>
          <w:i/>
          <w:iCs/>
        </w:rPr>
      </w:pPr>
      <w:r>
        <w:rPr>
          <w:bCs/>
          <w:i/>
          <w:iCs/>
          <w:lang w:val="en-US"/>
        </w:rPr>
        <w:t xml:space="preserve">www. </w:t>
      </w:r>
      <w:r>
        <w:rPr>
          <w:bCs/>
          <w:i/>
          <w:iCs/>
          <w:lang w:val="en-US"/>
        </w:rPr>
        <w:t xml:space="preserve">dic</w:t>
      </w:r>
      <w:r>
        <w:rPr>
          <w:bCs/>
          <w:i/>
          <w:iCs/>
          <w:lang w:val="en-US"/>
        </w:rPr>
        <w:t xml:space="preserve">. academic. </w:t>
      </w:r>
      <w:r>
        <w:rPr>
          <w:bCs/>
          <w:i/>
          <w:iCs/>
          <w:lang w:val="en-US"/>
        </w:rPr>
        <w:t xml:space="preserve">ru</w:t>
      </w:r>
      <w:r>
        <w:rPr>
          <w:bCs/>
          <w:i/>
          <w:iCs/>
          <w:lang w:val="en-US"/>
        </w:rPr>
        <w:t xml:space="preserve"> (</w:t>
      </w:r>
      <w:r>
        <w:rPr>
          <w:bCs/>
          <w:i/>
          <w:iCs/>
        </w:rPr>
        <w:t xml:space="preserve">Академик</w:t>
      </w:r>
      <w:r>
        <w:rPr>
          <w:bCs/>
          <w:i/>
          <w:iCs/>
          <w:lang w:val="en-US"/>
        </w:rPr>
        <w:t xml:space="preserve">. </w:t>
      </w:r>
      <w:r>
        <w:rPr>
          <w:bCs/>
          <w:i/>
          <w:iCs/>
        </w:rPr>
        <w:t xml:space="preserve">Словари и энциклопедии).</w:t>
      </w:r>
      <w:r>
        <w:rPr>
          <w:bCs/>
          <w:i/>
          <w:iCs/>
        </w:rPr>
      </w:r>
      <w:r>
        <w:rPr>
          <w:bCs/>
          <w:i/>
          <w:iCs/>
        </w:rPr>
      </w:r>
    </w:p>
    <w:p>
      <w:pPr>
        <w:numPr>
          <w:ilvl w:val="0"/>
          <w:numId w:val="35"/>
        </w:numPr>
        <w:contextualSpacing/>
        <w:spacing w:before="0" w:after="200" w:line="276" w:lineRule="auto"/>
        <w:rPr>
          <w:bCs/>
          <w:i/>
          <w:iCs/>
        </w:rPr>
      </w:pPr>
      <w:r>
        <w:rPr>
          <w:bCs/>
          <w:i/>
          <w:iCs/>
          <w:lang w:val="en-US"/>
        </w:rPr>
        <w:t xml:space="preserve">www.booksgid.com (</w:t>
      </w:r>
      <w:r>
        <w:rPr>
          <w:bCs/>
          <w:i/>
          <w:iCs/>
        </w:rPr>
        <w:t xml:space="preserve">Воок</w:t>
      </w:r>
      <w:r>
        <w:rPr>
          <w:bCs/>
          <w:i/>
          <w:iCs/>
          <w:lang w:val="en-US"/>
        </w:rPr>
        <w:t xml:space="preserve">s </w:t>
      </w:r>
      <w:r>
        <w:rPr>
          <w:bCs/>
          <w:i/>
          <w:iCs/>
          <w:lang w:val="en-US"/>
        </w:rPr>
        <w:t xml:space="preserve">Gid</w:t>
      </w:r>
      <w:r>
        <w:rPr>
          <w:bCs/>
          <w:i/>
          <w:iCs/>
          <w:lang w:val="en-US"/>
        </w:rPr>
        <w:t xml:space="preserve">. </w:t>
      </w:r>
      <w:r>
        <w:rPr>
          <w:bCs/>
          <w:i/>
          <w:iCs/>
        </w:rPr>
        <w:t xml:space="preserve">Электронная библиотека).</w:t>
      </w:r>
      <w:r>
        <w:rPr>
          <w:bCs/>
          <w:i/>
          <w:iCs/>
        </w:rPr>
      </w:r>
      <w:r>
        <w:rPr>
          <w:bCs/>
          <w:i/>
          <w:iCs/>
        </w:rPr>
      </w:r>
    </w:p>
    <w:p>
      <w:pPr>
        <w:numPr>
          <w:ilvl w:val="0"/>
          <w:numId w:val="35"/>
        </w:numPr>
        <w:contextualSpacing/>
        <w:spacing w:before="0" w:after="200" w:line="276" w:lineRule="auto"/>
        <w:rPr>
          <w:bCs/>
          <w:i/>
          <w:iCs/>
        </w:rPr>
      </w:pPr>
      <w:r>
        <w:rPr>
          <w:bCs/>
          <w:i/>
          <w:iCs/>
        </w:rPr>
        <w:t xml:space="preserve">www.globalteka.ru/index.html (</w:t>
      </w:r>
      <w:r>
        <w:rPr>
          <w:bCs/>
          <w:i/>
          <w:iCs/>
        </w:rPr>
        <w:t xml:space="preserve">Глобалтека</w:t>
      </w:r>
      <w:r>
        <w:rPr>
          <w:bCs/>
          <w:i/>
          <w:iCs/>
        </w:rPr>
        <w:t xml:space="preserve">. Глобальная библиотека научных ресурсов).</w:t>
      </w:r>
      <w:r>
        <w:rPr>
          <w:bCs/>
          <w:i/>
          <w:iCs/>
        </w:rPr>
      </w:r>
      <w:r>
        <w:rPr>
          <w:bCs/>
          <w:i/>
          <w:iCs/>
        </w:rPr>
      </w:r>
    </w:p>
    <w:p>
      <w:pPr>
        <w:numPr>
          <w:ilvl w:val="0"/>
          <w:numId w:val="35"/>
        </w:numPr>
        <w:contextualSpacing/>
        <w:spacing w:before="0" w:after="200" w:line="276" w:lineRule="auto"/>
        <w:rPr>
          <w:bCs/>
          <w:i/>
          <w:iCs/>
        </w:rPr>
      </w:pPr>
      <w:r>
        <w:rPr>
          <w:bCs/>
          <w:i/>
          <w:iCs/>
        </w:rPr>
        <w:t xml:space="preserve">www.window.edu.ru (Единое окно доступа к образовательным ресурсам).</w:t>
      </w:r>
      <w:r>
        <w:rPr>
          <w:bCs/>
          <w:i/>
          <w:iCs/>
        </w:rPr>
      </w:r>
      <w:r>
        <w:rPr>
          <w:bCs/>
          <w:i/>
          <w:iCs/>
        </w:rPr>
      </w:r>
    </w:p>
    <w:p>
      <w:pPr>
        <w:numPr>
          <w:ilvl w:val="0"/>
          <w:numId w:val="35"/>
        </w:numPr>
        <w:contextualSpacing/>
        <w:spacing w:before="0" w:after="200" w:line="276" w:lineRule="auto"/>
        <w:rPr>
          <w:bCs/>
          <w:i/>
          <w:iCs/>
        </w:rPr>
      </w:pPr>
      <w:r>
        <w:rPr>
          <w:bCs/>
          <w:i/>
          <w:iCs/>
        </w:rPr>
        <w:t xml:space="preserve">www.iprbookshop.ru (Электронно-библиотечная система </w:t>
      </w:r>
      <w:r>
        <w:rPr>
          <w:bCs/>
          <w:i/>
          <w:iCs/>
        </w:rPr>
        <w:t xml:space="preserve">IPRbooks</w:t>
      </w:r>
      <w:r>
        <w:rPr>
          <w:bCs/>
          <w:i/>
          <w:iCs/>
        </w:rPr>
        <w:t xml:space="preserve">).</w:t>
      </w:r>
      <w:r>
        <w:rPr>
          <w:bCs/>
          <w:i/>
          <w:iCs/>
        </w:rPr>
      </w:r>
      <w:r>
        <w:rPr>
          <w:bCs/>
          <w:i/>
          <w:iCs/>
        </w:rPr>
      </w:r>
    </w:p>
    <w:p>
      <w:pPr>
        <w:numPr>
          <w:ilvl w:val="0"/>
          <w:numId w:val="35"/>
        </w:numPr>
        <w:contextualSpacing/>
        <w:spacing w:before="0" w:after="200" w:line="276" w:lineRule="auto"/>
        <w:rPr>
          <w:bCs/>
          <w:i/>
          <w:iCs/>
        </w:rPr>
      </w:pPr>
      <w:r>
        <w:rPr>
          <w:bCs/>
          <w:i/>
          <w:iCs/>
        </w:rPr>
        <w:t xml:space="preserve">www</w:t>
      </w:r>
      <w:r>
        <w:rPr>
          <w:bCs/>
          <w:i/>
          <w:iCs/>
        </w:rPr>
        <w:t xml:space="preserve">. school.edu.ru/default.asp (Российский образовательный портал. Доступность, </w:t>
      </w:r>
      <w:r>
        <w:rPr>
          <w:bCs/>
          <w:i/>
          <w:iCs/>
        </w:rPr>
        <w:t xml:space="preserve">качество,эффективность</w:t>
      </w:r>
      <w:r>
        <w:rPr>
          <w:bCs/>
          <w:i/>
          <w:iCs/>
        </w:rPr>
        <w:t xml:space="preserve">).</w:t>
      </w:r>
      <w:r>
        <w:rPr>
          <w:bCs/>
          <w:i/>
          <w:iCs/>
        </w:rPr>
      </w:r>
      <w:r>
        <w:rPr>
          <w:bCs/>
          <w:i/>
          <w:iCs/>
        </w:rPr>
      </w:r>
    </w:p>
    <w:p>
      <w:pPr>
        <w:numPr>
          <w:ilvl w:val="0"/>
          <w:numId w:val="35"/>
        </w:numPr>
        <w:contextualSpacing/>
        <w:spacing w:before="0" w:after="200" w:line="276" w:lineRule="auto"/>
        <w:rPr>
          <w:bCs/>
          <w:i/>
          <w:iCs/>
        </w:rPr>
      </w:pPr>
      <w:r>
        <w:rPr>
          <w:bCs/>
          <w:i/>
          <w:iCs/>
        </w:rPr>
        <w:t xml:space="preserve">www</w:t>
      </w:r>
      <w:r>
        <w:rPr>
          <w:bCs/>
          <w:i/>
          <w:iCs/>
        </w:rPr>
        <w:t xml:space="preserve">. </w:t>
      </w:r>
      <w:r>
        <w:rPr>
          <w:bCs/>
          <w:i/>
          <w:iCs/>
        </w:rPr>
        <w:t xml:space="preserve">ru</w:t>
      </w:r>
      <w:r>
        <w:rPr>
          <w:bCs/>
          <w:i/>
          <w:iCs/>
        </w:rPr>
        <w:t xml:space="preserve">/</w:t>
      </w:r>
      <w:r>
        <w:rPr>
          <w:bCs/>
          <w:i/>
          <w:iCs/>
        </w:rPr>
        <w:t xml:space="preserve">book</w:t>
      </w:r>
      <w:r>
        <w:rPr>
          <w:bCs/>
          <w:i/>
          <w:iCs/>
        </w:rPr>
        <w:t xml:space="preserve"> (Электронная библиотечная система).</w:t>
      </w:r>
      <w:r>
        <w:rPr>
          <w:bCs/>
          <w:i/>
          <w:iCs/>
        </w:rPr>
      </w:r>
      <w:r>
        <w:rPr>
          <w:bCs/>
          <w:i/>
          <w:iCs/>
        </w:rPr>
      </w:r>
    </w:p>
    <w:p>
      <w:pPr>
        <w:numPr>
          <w:ilvl w:val="0"/>
          <w:numId w:val="35"/>
        </w:numPr>
        <w:contextualSpacing/>
        <w:spacing w:before="0" w:after="200" w:line="276" w:lineRule="auto"/>
        <w:rPr>
          <w:bCs/>
          <w:i/>
          <w:iCs/>
        </w:rPr>
      </w:pPr>
      <w:r>
        <w:rPr>
          <w:bCs/>
          <w:i/>
          <w:iCs/>
        </w:rPr>
        <w:t xml:space="preserve">www.pobediteli.ru (проект «ПОБЕДИТЕЛИ: Солдаты Великой войны»).</w:t>
      </w:r>
      <w:r>
        <w:rPr>
          <w:bCs/>
          <w:i/>
          <w:iCs/>
        </w:rPr>
      </w:r>
      <w:r>
        <w:rPr>
          <w:bCs/>
          <w:i/>
          <w:iCs/>
        </w:rPr>
      </w:r>
    </w:p>
    <w:p>
      <w:pPr>
        <w:numPr>
          <w:ilvl w:val="0"/>
          <w:numId w:val="35"/>
        </w:numPr>
        <w:contextualSpacing/>
        <w:spacing w:before="0" w:after="200" w:line="276" w:lineRule="auto"/>
        <w:rPr>
          <w:bCs/>
          <w:i/>
          <w:iCs/>
        </w:rPr>
      </w:pPr>
      <w:r>
        <w:rPr>
          <w:bCs/>
          <w:i/>
          <w:iCs/>
        </w:rPr>
        <w:t xml:space="preserve">www</w:t>
      </w:r>
      <w:r>
        <w:rPr>
          <w:bCs/>
          <w:i/>
          <w:iCs/>
        </w:rPr>
        <w:t xml:space="preserve">. </w:t>
      </w:r>
      <w:r>
        <w:rPr>
          <w:bCs/>
          <w:i/>
          <w:iCs/>
        </w:rPr>
        <w:t xml:space="preserve">monino</w:t>
      </w:r>
      <w:r>
        <w:rPr>
          <w:bCs/>
          <w:i/>
          <w:iCs/>
        </w:rPr>
        <w:t xml:space="preserve">. </w:t>
      </w:r>
      <w:r>
        <w:rPr>
          <w:bCs/>
          <w:i/>
          <w:iCs/>
        </w:rPr>
        <w:t xml:space="preserve">ru</w:t>
      </w:r>
      <w:r>
        <w:rPr>
          <w:bCs/>
          <w:i/>
          <w:iCs/>
        </w:rPr>
        <w:t xml:space="preserve"> (Музей Военно-Воздушных Сил).</w:t>
      </w:r>
      <w:r>
        <w:rPr>
          <w:bCs/>
          <w:i/>
          <w:iCs/>
        </w:rPr>
      </w:r>
      <w:r>
        <w:rPr>
          <w:bCs/>
          <w:i/>
          <w:iCs/>
        </w:rPr>
      </w:r>
    </w:p>
    <w:p>
      <w:pPr>
        <w:numPr>
          <w:ilvl w:val="0"/>
          <w:numId w:val="35"/>
        </w:numPr>
        <w:contextualSpacing/>
        <w:spacing w:before="0" w:after="200" w:line="276" w:lineRule="auto"/>
        <w:rPr>
          <w:bCs/>
          <w:i/>
          <w:iCs/>
        </w:rPr>
      </w:pPr>
      <w:r>
        <w:rPr>
          <w:bCs/>
          <w:i/>
          <w:iCs/>
        </w:rPr>
        <w:t xml:space="preserve">www</w:t>
      </w:r>
      <w:r>
        <w:rPr>
          <w:bCs/>
          <w:i/>
          <w:iCs/>
        </w:rPr>
        <w:t xml:space="preserve">. simvolika.rsl.ru (Государственные символы России. История и реальность).</w:t>
      </w:r>
      <w:r>
        <w:rPr>
          <w:bCs/>
          <w:i/>
          <w:iCs/>
        </w:rPr>
      </w:r>
      <w:r>
        <w:rPr>
          <w:bCs/>
          <w:i/>
          <w:iCs/>
        </w:rPr>
      </w:r>
    </w:p>
    <w:p>
      <w:pPr>
        <w:numPr>
          <w:ilvl w:val="0"/>
          <w:numId w:val="35"/>
        </w:numPr>
        <w:contextualSpacing/>
        <w:spacing w:before="0" w:after="200" w:line="276" w:lineRule="auto"/>
        <w:rPr>
          <w:bCs/>
        </w:rPr>
      </w:pPr>
      <w:r>
        <w:rPr>
          <w:bCs/>
          <w:i/>
          <w:iCs/>
        </w:rPr>
        <w:t xml:space="preserve">www.militera.lib.ru (Военная литература).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35"/>
        </w:numPr>
        <w:contextualSpacing/>
        <w:spacing w:before="0" w:after="200" w:line="276" w:lineRule="auto"/>
        <w:rPr>
          <w:bCs/>
        </w:rPr>
      </w:pPr>
      <w:r/>
      <w:hyperlink r:id="rId16" w:tooltip="http://znanium.com" w:history="1">
        <w:r>
          <w:rPr>
            <w:bCs/>
            <w:color w:val="0000ff"/>
            <w:u w:val="single"/>
          </w:rPr>
          <w:t xml:space="preserve">http://znanium.com</w:t>
        </w:r>
      </w:hyperlink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spacing w:before="0"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before="0" w:after="200" w:line="276" w:lineRule="auto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 xml:space="preserve">3.3. Кадровое обеспечение образовательного процесса</w:t>
      </w:r>
      <w:r>
        <w:rPr>
          <w:rFonts w:eastAsiaTheme="minorEastAsia"/>
          <w:b/>
          <w:i/>
        </w:rPr>
      </w:r>
      <w:r>
        <w:rPr>
          <w:rFonts w:eastAsiaTheme="minorEastAsia"/>
          <w:b/>
          <w:i/>
        </w:rPr>
      </w:r>
    </w:p>
    <w:p>
      <w:pPr>
        <w:ind w:firstLine="731"/>
        <w:jc w:val="both"/>
        <w:spacing w:before="0" w:after="0" w:line="360" w:lineRule="auto"/>
        <w:rPr>
          <w:rFonts w:asciiTheme="minorHAnsi" w:hAnsiTheme="minorHAnsi" w:eastAsiaTheme="minorEastAsia" w:cstheme="minorBidi"/>
          <w:sz w:val="28"/>
          <w:szCs w:val="28"/>
        </w:rPr>
      </w:pPr>
      <w:r>
        <w:rPr>
          <w:rFonts w:eastAsiaTheme="minorEastAsia"/>
          <w:szCs w:val="28"/>
        </w:rPr>
        <w:t xml:space="preserve"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</w:t>
      </w:r>
      <w:r>
        <w:rPr>
          <w:rFonts w:eastAsiaTheme="minorEastAsia"/>
          <w:szCs w:val="28"/>
        </w:rPr>
        <w:t xml:space="preserve">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  <w:r>
        <w:rPr>
          <w:rFonts w:asciiTheme="minorHAnsi" w:hAnsiTheme="minorHAnsi" w:eastAsiaTheme="minorEastAsia" w:cstheme="minorBidi"/>
          <w:sz w:val="28"/>
          <w:szCs w:val="28"/>
        </w:rPr>
        <w:t xml:space="preserve"> </w:t>
      </w:r>
      <w:r>
        <w:rPr>
          <w:rFonts w:asciiTheme="minorHAnsi" w:hAnsiTheme="minorHAnsi" w:eastAsiaTheme="minorEastAsia" w:cstheme="minorBidi"/>
          <w:sz w:val="28"/>
          <w:szCs w:val="28"/>
        </w:rPr>
      </w:r>
      <w:r>
        <w:rPr>
          <w:rFonts w:asciiTheme="minorHAnsi" w:hAnsiTheme="minorHAnsi" w:eastAsiaTheme="minorEastAsia" w:cstheme="minorBidi"/>
          <w:sz w:val="28"/>
          <w:szCs w:val="28"/>
        </w:rPr>
      </w:r>
    </w:p>
    <w:p>
      <w:pPr>
        <w:ind w:firstLine="731"/>
        <w:jc w:val="both"/>
        <w:spacing w:before="0" w:after="0" w:line="360" w:lineRule="auto"/>
        <w:rPr>
          <w:rFonts w:asciiTheme="minorHAnsi" w:hAnsiTheme="minorHAnsi" w:eastAsiaTheme="minorEastAsia" w:cstheme="minorBidi"/>
          <w:sz w:val="28"/>
          <w:szCs w:val="28"/>
        </w:rPr>
      </w:pPr>
      <w:r>
        <w:rPr>
          <w:rFonts w:eastAsiaTheme="minorEastAsia"/>
          <w:szCs w:val="28"/>
        </w:rPr>
        <w:t xml:space="preserve">Квалификация педагогических работников образовательной организации должна отвечать квалификационным требованиям, указанным в профессиональных стандартах </w:t>
      </w:r>
      <w:r>
        <w:rPr>
          <w:rFonts w:eastAsiaTheme="minorEastAsia"/>
          <w:szCs w:val="28"/>
        </w:rPr>
        <w:t xml:space="preserve">«Повар», «</w:t>
      </w:r>
      <w:r>
        <w:rPr>
          <w:rFonts w:eastAsiaTheme="minorEastAsia" w:cstheme="minorBidi"/>
          <w:szCs w:val="28"/>
        </w:rPr>
        <w:t xml:space="preserve">Педагог профессионального обучения, профессионального образования и дополнительного профессионального образования».</w:t>
      </w:r>
      <w:r>
        <w:rPr>
          <w:rFonts w:asciiTheme="minorHAnsi" w:hAnsiTheme="minorHAnsi" w:eastAsiaTheme="minorEastAsia" w:cstheme="minorBidi"/>
          <w:sz w:val="28"/>
          <w:szCs w:val="28"/>
        </w:rPr>
        <w:t xml:space="preserve"> </w:t>
      </w:r>
      <w:r>
        <w:rPr>
          <w:rFonts w:asciiTheme="minorHAnsi" w:hAnsiTheme="minorHAnsi" w:eastAsiaTheme="minorEastAsia" w:cstheme="minorBidi"/>
          <w:sz w:val="28"/>
          <w:szCs w:val="28"/>
        </w:rPr>
      </w:r>
      <w:r>
        <w:rPr>
          <w:rFonts w:asciiTheme="minorHAnsi" w:hAnsiTheme="minorHAnsi" w:eastAsiaTheme="minorEastAsia" w:cstheme="minorBidi"/>
          <w:sz w:val="28"/>
          <w:szCs w:val="28"/>
        </w:rPr>
      </w:r>
    </w:p>
    <w:p>
      <w:pPr>
        <w:ind w:firstLine="731"/>
        <w:jc w:val="both"/>
        <w:spacing w:before="0" w:after="0" w:line="360" w:lineRule="auto"/>
        <w:rPr>
          <w:rFonts w:asciiTheme="minorHAnsi" w:hAnsiTheme="minorHAnsi" w:eastAsiaTheme="minorEastAsia" w:cstheme="minorBidi"/>
          <w:sz w:val="28"/>
          <w:szCs w:val="28"/>
        </w:rPr>
      </w:pPr>
      <w:r>
        <w:rPr>
          <w:rFonts w:eastAsiaTheme="minorEastAsia"/>
          <w:szCs w:val="28"/>
        </w:rPr>
        <w:t xml:space="preserve"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организациях, </w:t>
      </w:r>
      <w:r>
        <w:rPr>
          <w:rFonts w:eastAsiaTheme="minorEastAsia"/>
          <w:szCs w:val="28"/>
        </w:rPr>
        <w:t xml:space="preserve">направление деятельности которых соответствует области профессиональной деятельности, указанной в пункте 1.5 ФГОС СПО по специальности 43.02.15 Поварское и кондитерское дело, не реже 1 раза в 3 года с учетом расширения спектра профессиональных компетенций.</w:t>
      </w:r>
      <w:r>
        <w:rPr>
          <w:rFonts w:asciiTheme="minorHAnsi" w:hAnsiTheme="minorHAnsi" w:eastAsiaTheme="minorEastAsia" w:cstheme="minorBidi"/>
          <w:sz w:val="28"/>
          <w:szCs w:val="28"/>
        </w:rPr>
      </w:r>
      <w:r>
        <w:rPr>
          <w:rFonts w:asciiTheme="minorHAnsi" w:hAnsiTheme="minorHAnsi" w:eastAsiaTheme="minorEastAsia" w:cstheme="minorBidi"/>
          <w:sz w:val="28"/>
          <w:szCs w:val="28"/>
        </w:rPr>
      </w:r>
    </w:p>
    <w:p>
      <w:pPr>
        <w:spacing w:before="0"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before="0" w:after="0"/>
        <w:rPr>
          <w:b/>
          <w:bCs/>
        </w:rPr>
      </w:pPr>
      <w:r>
        <w:rPr>
          <w:b/>
          <w:bCs/>
        </w:rPr>
        <w:br w:type="page" w:clear="all"/>
      </w:r>
      <w:r>
        <w:rPr>
          <w:b/>
          <w:bCs/>
        </w:rPr>
      </w:r>
      <w:r>
        <w:rPr>
          <w:b/>
          <w:bCs/>
        </w:rPr>
      </w:r>
    </w:p>
    <w:p>
      <w:pPr>
        <w:spacing w:before="0" w:after="0"/>
        <w:rPr>
          <w:b/>
          <w:bCs/>
        </w:rPr>
      </w:pPr>
      <w:r>
        <w:rPr>
          <w:b/>
          <w:bCs/>
        </w:rPr>
        <w:t xml:space="preserve">4. КОНТРОЛЬ И ОЦЕНКА РЕЗУЛЬТАТОВ ОСВОЕНИЯ ДИСЦИПЛИНЫ</w:t>
      </w:r>
      <w:r>
        <w:rPr>
          <w:b/>
          <w:bCs/>
        </w:rPr>
      </w:r>
      <w:r>
        <w:rPr>
          <w:b/>
          <w:bCs/>
        </w:rPr>
      </w:r>
    </w:p>
    <w:p>
      <w:pPr>
        <w:spacing w:before="0" w:after="0"/>
      </w:pPr>
      <w:r/>
      <w:r/>
    </w:p>
    <w:p>
      <w:pPr>
        <w:spacing w:before="0" w:after="0"/>
      </w:pPr>
      <w:r>
        <w:t xml:space="preserve">Текущий контроль проводится в процессе проведения практических занятий и лабораторных работ, тестирования, а также выполнения </w:t>
      </w:r>
      <w:r>
        <w:t xml:space="preserve">обучающимися</w:t>
      </w:r>
      <w:r>
        <w:t xml:space="preserve"> индивидуальных заданий, проектов, исследований.</w:t>
      </w:r>
      <w:r/>
    </w:p>
    <w:p>
      <w:pPr>
        <w:spacing w:before="0" w:after="0"/>
      </w:pPr>
      <w:r/>
      <w:r/>
    </w:p>
    <w:tbl>
      <w:tblPr>
        <w:tblW w:w="10271" w:type="dxa"/>
        <w:tblInd w:w="-8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451"/>
        <w:gridCol w:w="4820"/>
      </w:tblGrid>
      <w:tr>
        <w:tblPrEx/>
        <w:trPr/>
        <w:tc>
          <w:tcPr>
            <w:tcW w:w="5451" w:type="dxa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Результаты (освоенные умения, усвоенные знания)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4820" w:type="dxa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Формы и методы контроля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5451" w:type="dxa"/>
            <w:textDirection w:val="lrTb"/>
            <w:noWrap w:val="false"/>
          </w:tcPr>
          <w:p>
            <w:pPr>
              <w:spacing w:before="0"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Уметь: </w:t>
            </w:r>
            <w:r>
              <w:rPr>
                <w:b/>
                <w:bCs/>
                <w:i/>
                <w:iCs/>
              </w:rPr>
            </w:r>
            <w:r>
              <w:rPr>
                <w:b/>
                <w:bCs/>
                <w:i/>
                <w:iCs/>
              </w:rPr>
            </w:r>
          </w:p>
          <w:p>
            <w:pPr>
              <w:numPr>
                <w:ilvl w:val="0"/>
                <w:numId w:val="25"/>
              </w:numPr>
              <w:contextualSpacing/>
              <w:jc w:val="both"/>
              <w:spacing w:before="0" w:after="0" w:line="276" w:lineRule="auto"/>
            </w:pPr>
            <w:r>
              <w:t xml:space="preserve">Определение источников негативных факторов, воздействующих на человека в быту и в процессе трудовой деятельности</w:t>
            </w:r>
            <w:r>
              <w:tab/>
            </w:r>
            <w:r/>
          </w:p>
          <w:p>
            <w:pPr>
              <w:numPr>
                <w:ilvl w:val="0"/>
                <w:numId w:val="25"/>
              </w:numPr>
              <w:contextualSpacing/>
              <w:jc w:val="both"/>
              <w:spacing w:before="0" w:after="0" w:line="276" w:lineRule="auto"/>
            </w:pPr>
            <w:r>
              <w:t xml:space="preserve">Использование нормативных документов по безопасности (ПДК, ПДС, ПДУ) для создания нормальных условий жизнедеятельности</w:t>
            </w:r>
            <w:r/>
          </w:p>
          <w:p>
            <w:pPr>
              <w:numPr>
                <w:ilvl w:val="0"/>
                <w:numId w:val="25"/>
              </w:numPr>
              <w:contextualSpacing/>
              <w:jc w:val="both"/>
              <w:spacing w:before="0" w:after="0" w:line="276" w:lineRule="auto"/>
            </w:pPr>
            <w:r>
              <w:t xml:space="preserve">Пользование средствами индивидуальной и коллективной защиты</w:t>
            </w:r>
            <w:r/>
          </w:p>
          <w:p>
            <w:pPr>
              <w:numPr>
                <w:ilvl w:val="0"/>
                <w:numId w:val="25"/>
              </w:numPr>
              <w:contextualSpacing/>
              <w:jc w:val="both"/>
              <w:spacing w:before="0" w:after="0" w:line="276" w:lineRule="auto"/>
            </w:pPr>
            <w:r>
              <w:t xml:space="preserve">Применение первичных средств пожаротушения</w:t>
            </w:r>
            <w:r/>
          </w:p>
          <w:p>
            <w:pPr>
              <w:numPr>
                <w:ilvl w:val="0"/>
                <w:numId w:val="25"/>
              </w:numPr>
              <w:contextualSpacing/>
              <w:jc w:val="both"/>
              <w:spacing w:before="0" w:after="0" w:line="276" w:lineRule="auto"/>
            </w:pPr>
            <w:r>
              <w:t xml:space="preserve">Предупреждение возможности проведения  террористических актов</w:t>
            </w:r>
            <w:r/>
          </w:p>
          <w:p>
            <w:pPr>
              <w:numPr>
                <w:ilvl w:val="0"/>
                <w:numId w:val="25"/>
              </w:numPr>
              <w:contextualSpacing/>
              <w:jc w:val="both"/>
              <w:spacing w:before="0" w:after="0" w:line="276" w:lineRule="auto"/>
            </w:pPr>
            <w:r>
              <w:t xml:space="preserve">Использование средств защиты от поражающих факторов военного времени</w:t>
            </w:r>
            <w:r/>
          </w:p>
          <w:p>
            <w:pPr>
              <w:numPr>
                <w:ilvl w:val="0"/>
                <w:numId w:val="25"/>
              </w:numPr>
              <w:contextualSpacing/>
              <w:jc w:val="both"/>
              <w:spacing w:before="0" w:after="0" w:line="276" w:lineRule="auto"/>
            </w:pPr>
            <w:r>
              <w:t xml:space="preserve">Оказание первой помощи пострадавшим при несчастных случаях</w:t>
            </w:r>
            <w:r/>
          </w:p>
          <w:p>
            <w:pPr>
              <w:numPr>
                <w:ilvl w:val="0"/>
                <w:numId w:val="27"/>
              </w:numPr>
              <w:ind w:right="140"/>
              <w:spacing w:before="0" w:after="200" w:line="276" w:lineRule="auto"/>
            </w:pPr>
            <w:r>
              <w:t xml:space="preserve">Ориентирование в перечне военно-учетных специальностей  </w:t>
            </w:r>
            <w:r/>
          </w:p>
        </w:tc>
        <w:tc>
          <w:tcPr>
            <w:tcW w:w="4820" w:type="dxa"/>
            <w:textDirection w:val="lrTb"/>
            <w:noWrap w:val="false"/>
          </w:tcPr>
          <w:p>
            <w:pPr>
              <w:spacing w:before="0" w:after="0"/>
            </w:pPr>
            <w:r/>
            <w:r/>
          </w:p>
          <w:p>
            <w:pPr>
              <w:spacing w:before="0" w:after="0"/>
            </w:pPr>
            <w:r>
              <w:t xml:space="preserve">Текущий контроль: </w:t>
            </w:r>
            <w:r>
              <w:t xml:space="preserve">Практическая работа</w:t>
            </w:r>
            <w:r/>
          </w:p>
          <w:p>
            <w:pPr>
              <w:spacing w:before="0" w:after="0"/>
            </w:pPr>
            <w:r/>
            <w:r/>
          </w:p>
          <w:p>
            <w:pPr>
              <w:jc w:val="both"/>
              <w:spacing w:before="0" w:after="0"/>
            </w:pPr>
            <w:r>
              <w:t xml:space="preserve">Промежуточная аттестация в форме зачета </w:t>
            </w:r>
            <w:r/>
          </w:p>
        </w:tc>
      </w:tr>
      <w:tr>
        <w:tblPrEx/>
        <w:trPr/>
        <w:tc>
          <w:tcPr>
            <w:tcW w:w="5451" w:type="dxa"/>
            <w:textDirection w:val="lrTb"/>
            <w:noWrap w:val="false"/>
          </w:tcPr>
          <w:p>
            <w:pPr>
              <w:spacing w:before="0"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Знать:</w:t>
            </w:r>
            <w:r>
              <w:rPr>
                <w:b/>
                <w:bCs/>
                <w:i/>
                <w:iCs/>
              </w:rPr>
            </w:r>
            <w:r>
              <w:rPr>
                <w:b/>
                <w:bCs/>
                <w:i/>
                <w:iCs/>
              </w:rPr>
            </w:r>
          </w:p>
          <w:p>
            <w:pPr>
              <w:numPr>
                <w:ilvl w:val="0"/>
                <w:numId w:val="26"/>
              </w:numPr>
              <w:contextualSpacing/>
              <w:jc w:val="both"/>
              <w:spacing w:before="0" w:after="0" w:line="276" w:lineRule="auto"/>
            </w:pPr>
            <w:r>
              <w:t xml:space="preserve">Основные понятия и определения в области безопасности жизнедеятельности</w:t>
            </w:r>
            <w:r>
              <w:tab/>
            </w:r>
            <w:r/>
          </w:p>
          <w:p>
            <w:pPr>
              <w:numPr>
                <w:ilvl w:val="0"/>
                <w:numId w:val="26"/>
              </w:numPr>
              <w:contextualSpacing/>
              <w:jc w:val="both"/>
              <w:spacing w:before="0" w:after="0" w:line="276" w:lineRule="auto"/>
            </w:pPr>
            <w:r>
              <w:t xml:space="preserve">Факторы окружающей среды обитания, влияющие на работоспособность и здоровье человека</w:t>
            </w:r>
            <w:r/>
          </w:p>
          <w:p>
            <w:pPr>
              <w:numPr>
                <w:ilvl w:val="0"/>
                <w:numId w:val="26"/>
              </w:numPr>
              <w:contextualSpacing/>
              <w:jc w:val="both"/>
              <w:spacing w:before="0" w:after="0" w:line="276" w:lineRule="auto"/>
            </w:pPr>
            <w:r>
              <w:t xml:space="preserve">Источники и негативные факторы бытовой и производственной среды обитания, влияющие на работоспособность и здоровье человека</w:t>
            </w:r>
            <w:r/>
          </w:p>
          <w:p>
            <w:pPr>
              <w:numPr>
                <w:ilvl w:val="0"/>
                <w:numId w:val="26"/>
              </w:numPr>
              <w:contextualSpacing/>
              <w:jc w:val="both"/>
              <w:spacing w:before="0" w:after="0" w:line="276" w:lineRule="auto"/>
            </w:pPr>
            <w:r>
              <w:t xml:space="preserve">Критерии комфортности и системы обеспечения комфортности</w:t>
            </w:r>
            <w:r/>
          </w:p>
          <w:p>
            <w:pPr>
              <w:numPr>
                <w:ilvl w:val="0"/>
                <w:numId w:val="26"/>
              </w:numPr>
              <w:contextualSpacing/>
              <w:jc w:val="both"/>
              <w:spacing w:before="0" w:after="0" w:line="276" w:lineRule="auto"/>
            </w:pPr>
            <w:r>
              <w:t xml:space="preserve">Требования к системам освещения</w:t>
            </w:r>
            <w:r/>
          </w:p>
          <w:p>
            <w:pPr>
              <w:numPr>
                <w:ilvl w:val="0"/>
                <w:numId w:val="26"/>
              </w:numPr>
              <w:contextualSpacing/>
              <w:jc w:val="both"/>
              <w:spacing w:before="0" w:after="0" w:line="276" w:lineRule="auto"/>
            </w:pPr>
            <w:r>
              <w:t xml:space="preserve">Классификацию вредных веществ </w:t>
            </w:r>
            <w:r>
              <w:t xml:space="preserve">окружающей среды и их воздействие на организм человека</w:t>
            </w:r>
            <w:r/>
          </w:p>
          <w:p>
            <w:pPr>
              <w:numPr>
                <w:ilvl w:val="0"/>
                <w:numId w:val="26"/>
              </w:numPr>
              <w:contextualSpacing/>
              <w:jc w:val="both"/>
              <w:spacing w:before="0" w:after="0" w:line="276" w:lineRule="auto"/>
            </w:pPr>
            <w:r>
              <w:t xml:space="preserve">Способы защиты человека от опасных и вредных факторов среды обитания</w:t>
            </w:r>
            <w:r/>
          </w:p>
          <w:p>
            <w:pPr>
              <w:numPr>
                <w:ilvl w:val="0"/>
                <w:numId w:val="26"/>
              </w:numPr>
              <w:contextualSpacing/>
              <w:jc w:val="both"/>
              <w:spacing w:before="0" w:after="0" w:line="276" w:lineRule="auto"/>
            </w:pPr>
            <w:r>
              <w:t xml:space="preserve">Воздействие на человека электрического тока и защита от его поражения</w:t>
            </w:r>
            <w:r/>
          </w:p>
          <w:p>
            <w:pPr>
              <w:numPr>
                <w:ilvl w:val="0"/>
                <w:numId w:val="26"/>
              </w:numPr>
              <w:contextualSpacing/>
              <w:jc w:val="both"/>
              <w:spacing w:before="0" w:after="0" w:line="276" w:lineRule="auto"/>
            </w:pPr>
            <w:r>
              <w:t xml:space="preserve">Причины пожаров и их классификация</w:t>
            </w:r>
            <w:r/>
          </w:p>
          <w:p>
            <w:pPr>
              <w:numPr>
                <w:ilvl w:val="0"/>
                <w:numId w:val="26"/>
              </w:numPr>
              <w:contextualSpacing/>
              <w:jc w:val="both"/>
              <w:spacing w:before="0" w:after="0" w:line="276" w:lineRule="auto"/>
            </w:pPr>
            <w:r>
              <w:t xml:space="preserve">Поражающие факторы пожаров, особенности процесса горения твердых и жидких веществ</w:t>
            </w:r>
            <w:r/>
          </w:p>
          <w:p>
            <w:pPr>
              <w:numPr>
                <w:ilvl w:val="0"/>
                <w:numId w:val="26"/>
              </w:numPr>
              <w:contextualSpacing/>
              <w:jc w:val="both"/>
              <w:spacing w:before="0" w:after="0" w:line="276" w:lineRule="auto"/>
            </w:pPr>
            <w:r>
              <w:t xml:space="preserve">Организационные и технические мероприятия по предотвращению пожаров</w:t>
            </w:r>
            <w:r/>
          </w:p>
          <w:p>
            <w:pPr>
              <w:numPr>
                <w:ilvl w:val="0"/>
                <w:numId w:val="26"/>
              </w:numPr>
              <w:contextualSpacing/>
              <w:jc w:val="both"/>
              <w:spacing w:before="0" w:after="0" w:line="276" w:lineRule="auto"/>
            </w:pPr>
            <w:r>
              <w:t xml:space="preserve">Термины, определения и признаки чрезвычайных ситуаций</w:t>
            </w:r>
            <w:r/>
          </w:p>
          <w:p>
            <w:pPr>
              <w:numPr>
                <w:ilvl w:val="0"/>
                <w:numId w:val="26"/>
              </w:numPr>
              <w:contextualSpacing/>
              <w:jc w:val="both"/>
              <w:spacing w:before="0" w:after="0" w:line="276" w:lineRule="auto"/>
            </w:pPr>
            <w:r>
              <w:t xml:space="preserve">Организационная структура, задачи единой государственной системы предупреждения и ликвидации чрезвычайных ситуаций</w:t>
            </w:r>
            <w:r/>
          </w:p>
          <w:p>
            <w:pPr>
              <w:numPr>
                <w:ilvl w:val="0"/>
                <w:numId w:val="26"/>
              </w:numPr>
              <w:contextualSpacing/>
              <w:jc w:val="both"/>
              <w:spacing w:before="0" w:after="0" w:line="276" w:lineRule="auto"/>
            </w:pPr>
            <w:r>
              <w:t xml:space="preserve">Роль и место ГО в российской системе предупреждения и ликвидации чрезвычайных ситуаций</w:t>
            </w:r>
            <w:r/>
          </w:p>
          <w:p>
            <w:pPr>
              <w:numPr>
                <w:ilvl w:val="0"/>
                <w:numId w:val="26"/>
              </w:numPr>
              <w:contextualSpacing/>
              <w:jc w:val="both"/>
              <w:spacing w:before="0" w:after="0" w:line="276" w:lineRule="auto"/>
            </w:pPr>
            <w:r>
              <w:t xml:space="preserve">Особенности и поражающие факторы чрезвычайных ситуаций природного, техногенного и социального характеров</w:t>
            </w:r>
            <w:r/>
          </w:p>
          <w:p>
            <w:pPr>
              <w:numPr>
                <w:ilvl w:val="0"/>
                <w:numId w:val="26"/>
              </w:numPr>
              <w:contextualSpacing/>
              <w:jc w:val="both"/>
              <w:spacing w:before="0" w:after="0" w:line="276" w:lineRule="auto"/>
            </w:pPr>
            <w:r>
              <w:t xml:space="preserve">Особенности и поражающие факторы военных действий, террористических актов</w:t>
            </w:r>
            <w:r/>
          </w:p>
          <w:p>
            <w:pPr>
              <w:numPr>
                <w:ilvl w:val="0"/>
                <w:numId w:val="26"/>
              </w:numPr>
              <w:contextualSpacing/>
              <w:jc w:val="both"/>
              <w:spacing w:before="0" w:after="0" w:line="276" w:lineRule="auto"/>
            </w:pPr>
            <w:r>
              <w:t xml:space="preserve">Факторы, определяющие устойчивость производства, способы </w:t>
            </w:r>
            <w:r>
              <w:t xml:space="preserve">повышения устойчивости функционирования объектов экономики</w:t>
            </w:r>
            <w:r>
              <w:t xml:space="preserve"> при чрезвычайных ситуациях</w:t>
            </w:r>
            <w:r/>
          </w:p>
          <w:p>
            <w:pPr>
              <w:numPr>
                <w:ilvl w:val="0"/>
                <w:numId w:val="26"/>
              </w:numPr>
              <w:contextualSpacing/>
              <w:jc w:val="both"/>
              <w:spacing w:before="0" w:after="0" w:line="276" w:lineRule="auto"/>
            </w:pPr>
            <w:r>
              <w:t xml:space="preserve">Основы военной службы и обороны государства</w:t>
            </w:r>
            <w:r/>
          </w:p>
          <w:p>
            <w:pPr>
              <w:numPr>
                <w:ilvl w:val="0"/>
                <w:numId w:val="26"/>
              </w:numPr>
              <w:contextualSpacing/>
              <w:jc w:val="both"/>
              <w:spacing w:before="0" w:after="0" w:line="276" w:lineRule="auto"/>
            </w:pPr>
            <w:r>
              <w:t xml:space="preserve">Организацию и порядок призыва граждан на военную службу и поступления на нее в добровольном порядке;</w:t>
            </w:r>
            <w:r/>
          </w:p>
        </w:tc>
        <w:tc>
          <w:tcPr>
            <w:tcW w:w="4820" w:type="dxa"/>
            <w:textDirection w:val="lrTb"/>
            <w:noWrap w:val="false"/>
          </w:tcPr>
          <w:p>
            <w:pPr>
              <w:spacing w:before="0" w:after="0"/>
            </w:pPr>
            <w:r/>
            <w:r/>
          </w:p>
          <w:p>
            <w:pPr>
              <w:spacing w:before="0" w:after="0"/>
            </w:pPr>
            <w:r>
              <w:t xml:space="preserve">Текущий контроль: тестирование, устный опрос</w:t>
            </w:r>
            <w:r/>
          </w:p>
          <w:p>
            <w:pPr>
              <w:spacing w:before="0" w:after="0"/>
            </w:pPr>
            <w:r/>
            <w:r/>
          </w:p>
          <w:p>
            <w:pPr>
              <w:spacing w:before="0" w:after="0"/>
            </w:pPr>
            <w:r>
              <w:t xml:space="preserve">Промежуточная аттестация: в форме зачета </w:t>
            </w:r>
            <w:r/>
          </w:p>
          <w:p>
            <w:pPr>
              <w:jc w:val="both"/>
              <w:spacing w:before="0" w:after="0"/>
            </w:pPr>
            <w:r/>
            <w:r/>
          </w:p>
        </w:tc>
      </w:tr>
    </w:tbl>
    <w:p>
      <w:pPr>
        <w:spacing w:before="0" w:after="0"/>
      </w:pPr>
      <w:r/>
      <w:r/>
    </w:p>
    <w:p>
      <w:pPr>
        <w:jc w:val="center"/>
        <w:spacing w:before="0"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</w:r>
    </w:p>
    <w:p>
      <w:pPr>
        <w:jc w:val="center"/>
        <w:spacing w:before="0"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</w:r>
    </w:p>
    <w:p>
      <w:pPr>
        <w:spacing w:before="0"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</w:r>
    </w:p>
    <w:p>
      <w:r/>
      <w:r/>
    </w:p>
    <w:sectPr>
      <w:footerReference w:type="default" r:id="rId11"/>
      <w:footerReference w:type="even" r:id="rId12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 w:after="0"/>
      </w:pPr>
      <w:r>
        <w:separator/>
      </w:r>
      <w:r/>
    </w:p>
  </w:endnote>
  <w:endnote w:type="continuationSeparator" w:id="0">
    <w:p>
      <w:pPr>
        <w:spacing w:before="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Tahoma">
    <w:panose1 w:val="020B0506030602030204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6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6</w:t>
    </w:r>
    <w:r>
      <w:fldChar w:fldCharType="end"/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6"/>
      <w:rPr>
        <w:rStyle w:val="978"/>
      </w:rPr>
      <w:framePr w:wrap="around" w:vAnchor="text" w:hAnchor="margin" w:xAlign="right" w:y="1"/>
    </w:pPr>
    <w:r>
      <w:rPr>
        <w:rStyle w:val="978"/>
      </w:rPr>
      <w:fldChar w:fldCharType="begin"/>
    </w:r>
    <w:r>
      <w:rPr>
        <w:rStyle w:val="978"/>
      </w:rPr>
      <w:instrText xml:space="preserve">PAGE  </w:instrText>
    </w:r>
    <w:r>
      <w:rPr>
        <w:rStyle w:val="978"/>
      </w:rPr>
      <w:fldChar w:fldCharType="end"/>
    </w:r>
    <w:r>
      <w:rPr>
        <w:rStyle w:val="978"/>
      </w:rPr>
    </w:r>
    <w:r>
      <w:rPr>
        <w:rStyle w:val="978"/>
      </w:rPr>
    </w:r>
  </w:p>
  <w:p>
    <w:pPr>
      <w:pStyle w:val="976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6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14</w:t>
    </w:r>
    <w:r>
      <w:fldChar w:fldCharType="end"/>
    </w:r>
    <w:r/>
  </w:p>
  <w:p>
    <w:pPr>
      <w:pStyle w:val="976"/>
      <w:ind w:right="360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6"/>
      <w:rPr>
        <w:rStyle w:val="978"/>
      </w:rPr>
      <w:framePr w:wrap="around" w:vAnchor="text" w:hAnchor="margin" w:xAlign="right" w:y="1"/>
    </w:pPr>
    <w:r>
      <w:rPr>
        <w:rStyle w:val="978"/>
      </w:rPr>
      <w:fldChar w:fldCharType="begin"/>
    </w:r>
    <w:r>
      <w:rPr>
        <w:rStyle w:val="978"/>
      </w:rPr>
      <w:instrText xml:space="preserve">PAGE  </w:instrText>
    </w:r>
    <w:r>
      <w:rPr>
        <w:rStyle w:val="978"/>
      </w:rPr>
      <w:fldChar w:fldCharType="end"/>
    </w:r>
    <w:r>
      <w:rPr>
        <w:rStyle w:val="978"/>
      </w:rPr>
    </w:r>
    <w:r>
      <w:rPr>
        <w:rStyle w:val="978"/>
      </w:rPr>
    </w:r>
  </w:p>
  <w:p>
    <w:pPr>
      <w:pStyle w:val="976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 w:after="0"/>
      </w:pPr>
      <w:r>
        <w:separator/>
      </w:r>
      <w:r/>
    </w:p>
  </w:footnote>
  <w:footnote w:type="continuationSeparator" w:id="0">
    <w:p>
      <w:pPr>
        <w:spacing w:before="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  <w:tabs>
          <w:tab w:val="num" w:pos="720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  <w:tabs>
          <w:tab w:val="num" w:pos="1364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  <w:tabs>
          <w:tab w:val="num" w:pos="2084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  <w:tabs>
          <w:tab w:val="num" w:pos="2804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  <w:tabs>
          <w:tab w:val="num" w:pos="3524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  <w:tabs>
          <w:tab w:val="num" w:pos="4244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  <w:tabs>
          <w:tab w:val="num" w:pos="4964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  <w:tabs>
          <w:tab w:val="num" w:pos="5684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  <w:tabs>
          <w:tab w:val="num" w:pos="6404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9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53" w:hanging="360"/>
        <w:tabs>
          <w:tab w:val="num" w:pos="1353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  <w:tabs>
          <w:tab w:val="num" w:pos="720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  <w:tabs>
          <w:tab w:val="num" w:pos="720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80" w:hanging="420"/>
      </w:pPr>
      <w:rPr>
        <w:rFonts w:hint="default"/>
        <w:i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08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0" w:hanging="180"/>
      </w:pPr>
    </w:lvl>
  </w:abstractNum>
  <w:num w:numId="1">
    <w:abstractNumId w:val="7"/>
  </w:num>
  <w:num w:numId="2">
    <w:abstractNumId w:val="24"/>
  </w:num>
  <w:num w:numId="3">
    <w:abstractNumId w:val="15"/>
  </w:num>
  <w:num w:numId="4">
    <w:abstractNumId w:val="31"/>
  </w:num>
  <w:num w:numId="5">
    <w:abstractNumId w:val="6"/>
  </w:num>
  <w:num w:numId="6">
    <w:abstractNumId w:val="32"/>
  </w:num>
  <w:num w:numId="7">
    <w:abstractNumId w:val="19"/>
  </w:num>
  <w:num w:numId="8">
    <w:abstractNumId w:val="3"/>
  </w:num>
  <w:num w:numId="9">
    <w:abstractNumId w:val="29"/>
  </w:num>
  <w:num w:numId="10">
    <w:abstractNumId w:val="33"/>
  </w:num>
  <w:num w:numId="11">
    <w:abstractNumId w:val="22"/>
  </w:num>
  <w:num w:numId="12">
    <w:abstractNumId w:val="27"/>
  </w:num>
  <w:num w:numId="13">
    <w:abstractNumId w:val="12"/>
  </w:num>
  <w:num w:numId="14">
    <w:abstractNumId w:val="13"/>
  </w:num>
  <w:num w:numId="15">
    <w:abstractNumId w:val="14"/>
  </w:num>
  <w:num w:numId="16">
    <w:abstractNumId w:val="8"/>
  </w:num>
  <w:num w:numId="17">
    <w:abstractNumId w:val="2"/>
  </w:num>
  <w:num w:numId="18">
    <w:abstractNumId w:val="10"/>
  </w:num>
  <w:num w:numId="19">
    <w:abstractNumId w:val="30"/>
  </w:num>
  <w:num w:numId="20">
    <w:abstractNumId w:val="23"/>
  </w:num>
  <w:num w:numId="21">
    <w:abstractNumId w:val="28"/>
  </w:num>
  <w:num w:numId="22">
    <w:abstractNumId w:val="17"/>
  </w:num>
  <w:num w:numId="23">
    <w:abstractNumId w:val="34"/>
  </w:num>
  <w:num w:numId="24">
    <w:abstractNumId w:val="26"/>
  </w:num>
  <w:num w:numId="25">
    <w:abstractNumId w:val="20"/>
  </w:num>
  <w:num w:numId="26">
    <w:abstractNumId w:val="5"/>
  </w:num>
  <w:num w:numId="27">
    <w:abstractNumId w:val="4"/>
  </w:num>
  <w:num w:numId="28">
    <w:abstractNumId w:val="18"/>
  </w:num>
  <w:num w:numId="29">
    <w:abstractNumId w:val="35"/>
  </w:num>
  <w:num w:numId="30">
    <w:abstractNumId w:val="16"/>
  </w:num>
  <w:num w:numId="31">
    <w:abstractNumId w:val="21"/>
  </w:num>
  <w:num w:numId="32">
    <w:abstractNumId w:val="1"/>
  </w:num>
  <w:num w:numId="33">
    <w:abstractNumId w:val="0"/>
  </w:num>
  <w:num w:numId="34">
    <w:abstractNumId w:val="25"/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4"/>
        <w:szCs w:val="22"/>
        <w:lang w:val="ru-RU" w:eastAsia="en-US" w:bidi="ar-SA"/>
      </w:rPr>
    </w:rPrDefault>
    <w:pPrDefault>
      <w:pPr>
        <w:spacing w:before="0" w:beforeAutospacing="0" w:after="0" w:afterAutospacing="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97">
    <w:name w:val="Heading 1 Char"/>
    <w:basedOn w:val="973"/>
    <w:link w:val="972"/>
    <w:uiPriority w:val="9"/>
    <w:rPr>
      <w:rFonts w:ascii="Arial" w:hAnsi="Arial" w:eastAsia="Arial" w:cs="Arial"/>
      <w:sz w:val="40"/>
      <w:szCs w:val="40"/>
    </w:rPr>
  </w:style>
  <w:style w:type="paragraph" w:styleId="798">
    <w:name w:val="Heading 2"/>
    <w:basedOn w:val="971"/>
    <w:next w:val="971"/>
    <w:link w:val="79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99">
    <w:name w:val="Heading 2 Char"/>
    <w:basedOn w:val="973"/>
    <w:link w:val="798"/>
    <w:uiPriority w:val="9"/>
    <w:rPr>
      <w:rFonts w:ascii="Arial" w:hAnsi="Arial" w:eastAsia="Arial" w:cs="Arial"/>
      <w:sz w:val="34"/>
    </w:rPr>
  </w:style>
  <w:style w:type="paragraph" w:styleId="800">
    <w:name w:val="Heading 3"/>
    <w:basedOn w:val="971"/>
    <w:next w:val="971"/>
    <w:link w:val="80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01">
    <w:name w:val="Heading 3 Char"/>
    <w:basedOn w:val="973"/>
    <w:link w:val="800"/>
    <w:uiPriority w:val="9"/>
    <w:rPr>
      <w:rFonts w:ascii="Arial" w:hAnsi="Arial" w:eastAsia="Arial" w:cs="Arial"/>
      <w:sz w:val="30"/>
      <w:szCs w:val="30"/>
    </w:rPr>
  </w:style>
  <w:style w:type="paragraph" w:styleId="802">
    <w:name w:val="Heading 4"/>
    <w:basedOn w:val="971"/>
    <w:next w:val="971"/>
    <w:link w:val="80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03">
    <w:name w:val="Heading 4 Char"/>
    <w:basedOn w:val="973"/>
    <w:link w:val="802"/>
    <w:uiPriority w:val="9"/>
    <w:rPr>
      <w:rFonts w:ascii="Arial" w:hAnsi="Arial" w:eastAsia="Arial" w:cs="Arial"/>
      <w:b/>
      <w:bCs/>
      <w:sz w:val="26"/>
      <w:szCs w:val="26"/>
    </w:rPr>
  </w:style>
  <w:style w:type="paragraph" w:styleId="804">
    <w:name w:val="Heading 5"/>
    <w:basedOn w:val="971"/>
    <w:next w:val="971"/>
    <w:link w:val="80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05">
    <w:name w:val="Heading 5 Char"/>
    <w:basedOn w:val="973"/>
    <w:link w:val="804"/>
    <w:uiPriority w:val="9"/>
    <w:rPr>
      <w:rFonts w:ascii="Arial" w:hAnsi="Arial" w:eastAsia="Arial" w:cs="Arial"/>
      <w:b/>
      <w:bCs/>
      <w:sz w:val="24"/>
      <w:szCs w:val="24"/>
    </w:rPr>
  </w:style>
  <w:style w:type="paragraph" w:styleId="806">
    <w:name w:val="Heading 6"/>
    <w:basedOn w:val="971"/>
    <w:next w:val="971"/>
    <w:link w:val="80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07">
    <w:name w:val="Heading 6 Char"/>
    <w:basedOn w:val="973"/>
    <w:link w:val="806"/>
    <w:uiPriority w:val="9"/>
    <w:rPr>
      <w:rFonts w:ascii="Arial" w:hAnsi="Arial" w:eastAsia="Arial" w:cs="Arial"/>
      <w:b/>
      <w:bCs/>
      <w:sz w:val="22"/>
      <w:szCs w:val="22"/>
    </w:rPr>
  </w:style>
  <w:style w:type="paragraph" w:styleId="808">
    <w:name w:val="Heading 7"/>
    <w:basedOn w:val="971"/>
    <w:next w:val="971"/>
    <w:link w:val="80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09">
    <w:name w:val="Heading 7 Char"/>
    <w:basedOn w:val="973"/>
    <w:link w:val="80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10">
    <w:name w:val="Heading 8"/>
    <w:basedOn w:val="971"/>
    <w:next w:val="971"/>
    <w:link w:val="81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11">
    <w:name w:val="Heading 8 Char"/>
    <w:basedOn w:val="973"/>
    <w:link w:val="810"/>
    <w:uiPriority w:val="9"/>
    <w:rPr>
      <w:rFonts w:ascii="Arial" w:hAnsi="Arial" w:eastAsia="Arial" w:cs="Arial"/>
      <w:i/>
      <w:iCs/>
      <w:sz w:val="22"/>
      <w:szCs w:val="22"/>
    </w:rPr>
  </w:style>
  <w:style w:type="paragraph" w:styleId="812">
    <w:name w:val="Heading 9"/>
    <w:basedOn w:val="971"/>
    <w:next w:val="971"/>
    <w:link w:val="81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13">
    <w:name w:val="Heading 9 Char"/>
    <w:basedOn w:val="973"/>
    <w:link w:val="812"/>
    <w:uiPriority w:val="9"/>
    <w:rPr>
      <w:rFonts w:ascii="Arial" w:hAnsi="Arial" w:eastAsia="Arial" w:cs="Arial"/>
      <w:i/>
      <w:iCs/>
      <w:sz w:val="21"/>
      <w:szCs w:val="21"/>
    </w:rPr>
  </w:style>
  <w:style w:type="paragraph" w:styleId="814">
    <w:name w:val="No Spacing"/>
    <w:uiPriority w:val="1"/>
    <w:qFormat/>
    <w:pPr>
      <w:spacing w:before="0" w:after="0" w:line="240" w:lineRule="auto"/>
    </w:pPr>
  </w:style>
  <w:style w:type="paragraph" w:styleId="815">
    <w:name w:val="Title"/>
    <w:basedOn w:val="971"/>
    <w:next w:val="971"/>
    <w:link w:val="81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16">
    <w:name w:val="Title Char"/>
    <w:basedOn w:val="973"/>
    <w:link w:val="815"/>
    <w:uiPriority w:val="10"/>
    <w:rPr>
      <w:sz w:val="48"/>
      <w:szCs w:val="48"/>
    </w:rPr>
  </w:style>
  <w:style w:type="paragraph" w:styleId="817">
    <w:name w:val="Subtitle"/>
    <w:basedOn w:val="971"/>
    <w:next w:val="971"/>
    <w:link w:val="818"/>
    <w:uiPriority w:val="11"/>
    <w:qFormat/>
    <w:pPr>
      <w:spacing w:before="200" w:after="200"/>
    </w:pPr>
    <w:rPr>
      <w:sz w:val="24"/>
      <w:szCs w:val="24"/>
    </w:rPr>
  </w:style>
  <w:style w:type="character" w:styleId="818">
    <w:name w:val="Subtitle Char"/>
    <w:basedOn w:val="973"/>
    <w:link w:val="817"/>
    <w:uiPriority w:val="11"/>
    <w:rPr>
      <w:sz w:val="24"/>
      <w:szCs w:val="24"/>
    </w:rPr>
  </w:style>
  <w:style w:type="paragraph" w:styleId="819">
    <w:name w:val="Quote"/>
    <w:basedOn w:val="971"/>
    <w:next w:val="971"/>
    <w:link w:val="820"/>
    <w:uiPriority w:val="29"/>
    <w:qFormat/>
    <w:pPr>
      <w:ind w:left="720" w:right="720"/>
    </w:pPr>
    <w:rPr>
      <w:i/>
    </w:rPr>
  </w:style>
  <w:style w:type="character" w:styleId="820">
    <w:name w:val="Quote Char"/>
    <w:link w:val="819"/>
    <w:uiPriority w:val="29"/>
    <w:rPr>
      <w:i/>
    </w:rPr>
  </w:style>
  <w:style w:type="paragraph" w:styleId="821">
    <w:name w:val="Intense Quote"/>
    <w:basedOn w:val="971"/>
    <w:next w:val="971"/>
    <w:link w:val="82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2">
    <w:name w:val="Intense Quote Char"/>
    <w:link w:val="821"/>
    <w:uiPriority w:val="30"/>
    <w:rPr>
      <w:i/>
    </w:rPr>
  </w:style>
  <w:style w:type="paragraph" w:styleId="823">
    <w:name w:val="Header"/>
    <w:basedOn w:val="971"/>
    <w:link w:val="82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24">
    <w:name w:val="Header Char"/>
    <w:basedOn w:val="973"/>
    <w:link w:val="823"/>
    <w:uiPriority w:val="99"/>
  </w:style>
  <w:style w:type="character" w:styleId="825">
    <w:name w:val="Footer Char"/>
    <w:basedOn w:val="973"/>
    <w:link w:val="976"/>
    <w:uiPriority w:val="99"/>
  </w:style>
  <w:style w:type="paragraph" w:styleId="826">
    <w:name w:val="Caption"/>
    <w:basedOn w:val="971"/>
    <w:next w:val="97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27">
    <w:name w:val="Caption Char"/>
    <w:basedOn w:val="826"/>
    <w:link w:val="976"/>
    <w:uiPriority w:val="99"/>
  </w:style>
  <w:style w:type="table" w:styleId="828">
    <w:name w:val="Table Grid"/>
    <w:basedOn w:val="97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9">
    <w:name w:val="Table Grid Light"/>
    <w:basedOn w:val="97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0">
    <w:name w:val="Plain Table 1"/>
    <w:basedOn w:val="97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1">
    <w:name w:val="Plain Table 2"/>
    <w:basedOn w:val="97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2">
    <w:name w:val="Plain Table 3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3">
    <w:name w:val="Plain Table 4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Plain Table 5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5">
    <w:name w:val="Grid Table 1 Light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Grid Table 1 Light - Accent 1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Grid Table 1 Light - Accent 2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Grid Table 1 Light - Accent 3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Grid Table 1 Light - Accent 4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Grid Table 1 Light - Accent 5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Grid Table 1 Light - Accent 6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Grid Table 2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2 - Accent 1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2 - Accent 2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2 - Accent 3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2 - Accent 4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2 - Accent 5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2 - Accent 6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3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3 - Accent 1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3 - Accent 2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3 - Accent 3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3 - Accent 4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3 - Accent 5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3 - Accent 6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4"/>
    <w:basedOn w:val="9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7">
    <w:name w:val="Grid Table 4 - Accent 1"/>
    <w:basedOn w:val="9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58">
    <w:name w:val="Grid Table 4 - Accent 2"/>
    <w:basedOn w:val="9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59">
    <w:name w:val="Grid Table 4 - Accent 3"/>
    <w:basedOn w:val="9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60">
    <w:name w:val="Grid Table 4 - Accent 4"/>
    <w:basedOn w:val="9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61">
    <w:name w:val="Grid Table 4 - Accent 5"/>
    <w:basedOn w:val="9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62">
    <w:name w:val="Grid Table 4 - Accent 6"/>
    <w:basedOn w:val="9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63">
    <w:name w:val="Grid Table 5 Dark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64">
    <w:name w:val="Grid Table 5 Dark- Accent 1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5">
    <w:name w:val="Grid Table 5 Dark - Accent 2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6">
    <w:name w:val="Grid Table 5 Dark - Accent 3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7">
    <w:name w:val="Grid Table 5 Dark- Accent 4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68">
    <w:name w:val="Grid Table 5 Dark - Accent 5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69">
    <w:name w:val="Grid Table 5 Dark - Accent 6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70">
    <w:name w:val="Grid Table 6 Colorful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71">
    <w:name w:val="Grid Table 6 Colorful - Accent 1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72">
    <w:name w:val="Grid Table 6 Colorful - Accent 2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73">
    <w:name w:val="Grid Table 6 Colorful - Accent 3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74">
    <w:name w:val="Grid Table 6 Colorful - Accent 4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75">
    <w:name w:val="Grid Table 6 Colorful - Accent 5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6">
    <w:name w:val="Grid Table 6 Colorful - Accent 6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7">
    <w:name w:val="Grid Table 7 Colorful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7 Colorful - Accent 1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7 Colorful - Accent 2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7 Colorful - Accent 3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7 Colorful - Accent 4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7 Colorful - Accent 5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7 Colorful - Accent 6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List Table 1 Light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List Table 1 Light - Accent 1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List Table 1 Light - Accent 2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List Table 1 Light - Accent 3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List Table 1 Light - Accent 4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List Table 1 Light - Accent 5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List Table 1 Light - Accent 6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List Table 2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92">
    <w:name w:val="List Table 2 - Accent 1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93">
    <w:name w:val="List Table 2 - Accent 2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94">
    <w:name w:val="List Table 2 - Accent 3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95">
    <w:name w:val="List Table 2 - Accent 4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96">
    <w:name w:val="List Table 2 - Accent 5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97">
    <w:name w:val="List Table 2 - Accent 6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98">
    <w:name w:val="List Table 3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3 - Accent 1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3 - Accent 2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List Table 3 - Accent 3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List Table 3 - Accent 4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List Table 3 - Accent 5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3 - Accent 6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List Table 4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4 - Accent 1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4 - Accent 2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List Table 4 - Accent 3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List Table 4 - Accent 4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List Table 4 - Accent 5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4 - Accent 6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List Table 5 Dark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3">
    <w:name w:val="List Table 5 Dark - Accent 1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4">
    <w:name w:val="List Table 5 Dark - Accent 2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5">
    <w:name w:val="List Table 5 Dark - Accent 3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6">
    <w:name w:val="List Table 5 Dark - Accent 4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7">
    <w:name w:val="List Table 5 Dark - Accent 5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8">
    <w:name w:val="List Table 5 Dark - Accent 6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9">
    <w:name w:val="List Table 6 Colorful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20">
    <w:name w:val="List Table 6 Colorful - Accent 1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21">
    <w:name w:val="List Table 6 Colorful - Accent 2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22">
    <w:name w:val="List Table 6 Colorful - Accent 3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23">
    <w:name w:val="List Table 6 Colorful - Accent 4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24">
    <w:name w:val="List Table 6 Colorful - Accent 5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25">
    <w:name w:val="List Table 6 Colorful - Accent 6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26">
    <w:name w:val="List Table 7 Colorful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27">
    <w:name w:val="List Table 7 Colorful - Accent 1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28">
    <w:name w:val="List Table 7 Colorful - Accent 2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29">
    <w:name w:val="List Table 7 Colorful - Accent 3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30">
    <w:name w:val="List Table 7 Colorful - Accent 4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31">
    <w:name w:val="List Table 7 Colorful - Accent 5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32">
    <w:name w:val="List Table 7 Colorful - Accent 6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33">
    <w:name w:val="Lined - Accent"/>
    <w:basedOn w:val="9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4">
    <w:name w:val="Lined - Accent 1"/>
    <w:basedOn w:val="9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35">
    <w:name w:val="Lined - Accent 2"/>
    <w:basedOn w:val="9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36">
    <w:name w:val="Lined - Accent 3"/>
    <w:basedOn w:val="9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37">
    <w:name w:val="Lined - Accent 4"/>
    <w:basedOn w:val="9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38">
    <w:name w:val="Lined - Accent 5"/>
    <w:basedOn w:val="9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39">
    <w:name w:val="Lined - Accent 6"/>
    <w:basedOn w:val="9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0">
    <w:name w:val="Bordered &amp; Lined - Accent"/>
    <w:basedOn w:val="9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1">
    <w:name w:val="Bordered &amp; Lined - Accent 1"/>
    <w:basedOn w:val="9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42">
    <w:name w:val="Bordered &amp; Lined - Accent 2"/>
    <w:basedOn w:val="9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43">
    <w:name w:val="Bordered &amp; Lined - Accent 3"/>
    <w:basedOn w:val="9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44">
    <w:name w:val="Bordered &amp; Lined - Accent 4"/>
    <w:basedOn w:val="9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45">
    <w:name w:val="Bordered &amp; Lined - Accent 5"/>
    <w:basedOn w:val="9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46">
    <w:name w:val="Bordered &amp; Lined - Accent 6"/>
    <w:basedOn w:val="9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7">
    <w:name w:val="Bordered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48">
    <w:name w:val="Bordered - Accent 1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49">
    <w:name w:val="Bordered - Accent 2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50">
    <w:name w:val="Bordered - Accent 3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51">
    <w:name w:val="Bordered - Accent 4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52">
    <w:name w:val="Bordered - Accent 5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53">
    <w:name w:val="Bordered - Accent 6"/>
    <w:basedOn w:val="9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954">
    <w:name w:val="footnote text"/>
    <w:basedOn w:val="971"/>
    <w:link w:val="955"/>
    <w:uiPriority w:val="99"/>
    <w:semiHidden/>
    <w:unhideWhenUsed/>
    <w:pPr>
      <w:spacing w:after="40" w:line="240" w:lineRule="auto"/>
    </w:pPr>
    <w:rPr>
      <w:sz w:val="18"/>
    </w:rPr>
  </w:style>
  <w:style w:type="character" w:styleId="955">
    <w:name w:val="Footnote Text Char"/>
    <w:link w:val="954"/>
    <w:uiPriority w:val="99"/>
    <w:rPr>
      <w:sz w:val="18"/>
    </w:rPr>
  </w:style>
  <w:style w:type="character" w:styleId="956">
    <w:name w:val="footnote reference"/>
    <w:basedOn w:val="973"/>
    <w:uiPriority w:val="99"/>
    <w:unhideWhenUsed/>
    <w:rPr>
      <w:vertAlign w:val="superscript"/>
    </w:rPr>
  </w:style>
  <w:style w:type="paragraph" w:styleId="957">
    <w:name w:val="endnote text"/>
    <w:basedOn w:val="971"/>
    <w:link w:val="958"/>
    <w:uiPriority w:val="99"/>
    <w:semiHidden/>
    <w:unhideWhenUsed/>
    <w:pPr>
      <w:spacing w:after="0" w:line="240" w:lineRule="auto"/>
    </w:pPr>
    <w:rPr>
      <w:sz w:val="20"/>
    </w:rPr>
  </w:style>
  <w:style w:type="character" w:styleId="958">
    <w:name w:val="Endnote Text Char"/>
    <w:link w:val="957"/>
    <w:uiPriority w:val="99"/>
    <w:rPr>
      <w:sz w:val="20"/>
    </w:rPr>
  </w:style>
  <w:style w:type="character" w:styleId="959">
    <w:name w:val="endnote reference"/>
    <w:basedOn w:val="973"/>
    <w:uiPriority w:val="99"/>
    <w:semiHidden/>
    <w:unhideWhenUsed/>
    <w:rPr>
      <w:vertAlign w:val="superscript"/>
    </w:rPr>
  </w:style>
  <w:style w:type="paragraph" w:styleId="960">
    <w:name w:val="toc 1"/>
    <w:basedOn w:val="971"/>
    <w:next w:val="971"/>
    <w:uiPriority w:val="39"/>
    <w:unhideWhenUsed/>
    <w:pPr>
      <w:ind w:left="0" w:right="0" w:firstLine="0"/>
      <w:spacing w:after="57"/>
    </w:pPr>
  </w:style>
  <w:style w:type="paragraph" w:styleId="961">
    <w:name w:val="toc 2"/>
    <w:basedOn w:val="971"/>
    <w:next w:val="971"/>
    <w:uiPriority w:val="39"/>
    <w:unhideWhenUsed/>
    <w:pPr>
      <w:ind w:left="283" w:right="0" w:firstLine="0"/>
      <w:spacing w:after="57"/>
    </w:pPr>
  </w:style>
  <w:style w:type="paragraph" w:styleId="962">
    <w:name w:val="toc 3"/>
    <w:basedOn w:val="971"/>
    <w:next w:val="971"/>
    <w:uiPriority w:val="39"/>
    <w:unhideWhenUsed/>
    <w:pPr>
      <w:ind w:left="567" w:right="0" w:firstLine="0"/>
      <w:spacing w:after="57"/>
    </w:pPr>
  </w:style>
  <w:style w:type="paragraph" w:styleId="963">
    <w:name w:val="toc 4"/>
    <w:basedOn w:val="971"/>
    <w:next w:val="971"/>
    <w:uiPriority w:val="39"/>
    <w:unhideWhenUsed/>
    <w:pPr>
      <w:ind w:left="850" w:right="0" w:firstLine="0"/>
      <w:spacing w:after="57"/>
    </w:pPr>
  </w:style>
  <w:style w:type="paragraph" w:styleId="964">
    <w:name w:val="toc 5"/>
    <w:basedOn w:val="971"/>
    <w:next w:val="971"/>
    <w:uiPriority w:val="39"/>
    <w:unhideWhenUsed/>
    <w:pPr>
      <w:ind w:left="1134" w:right="0" w:firstLine="0"/>
      <w:spacing w:after="57"/>
    </w:pPr>
  </w:style>
  <w:style w:type="paragraph" w:styleId="965">
    <w:name w:val="toc 6"/>
    <w:basedOn w:val="971"/>
    <w:next w:val="971"/>
    <w:uiPriority w:val="39"/>
    <w:unhideWhenUsed/>
    <w:pPr>
      <w:ind w:left="1417" w:right="0" w:firstLine="0"/>
      <w:spacing w:after="57"/>
    </w:pPr>
  </w:style>
  <w:style w:type="paragraph" w:styleId="966">
    <w:name w:val="toc 7"/>
    <w:basedOn w:val="971"/>
    <w:next w:val="971"/>
    <w:uiPriority w:val="39"/>
    <w:unhideWhenUsed/>
    <w:pPr>
      <w:ind w:left="1701" w:right="0" w:firstLine="0"/>
      <w:spacing w:after="57"/>
    </w:pPr>
  </w:style>
  <w:style w:type="paragraph" w:styleId="967">
    <w:name w:val="toc 8"/>
    <w:basedOn w:val="971"/>
    <w:next w:val="971"/>
    <w:uiPriority w:val="39"/>
    <w:unhideWhenUsed/>
    <w:pPr>
      <w:ind w:left="1984" w:right="0" w:firstLine="0"/>
      <w:spacing w:after="57"/>
    </w:pPr>
  </w:style>
  <w:style w:type="paragraph" w:styleId="968">
    <w:name w:val="toc 9"/>
    <w:basedOn w:val="971"/>
    <w:next w:val="971"/>
    <w:uiPriority w:val="39"/>
    <w:unhideWhenUsed/>
    <w:pPr>
      <w:ind w:left="2268" w:right="0" w:firstLine="0"/>
      <w:spacing w:after="57"/>
    </w:pPr>
  </w:style>
  <w:style w:type="paragraph" w:styleId="969">
    <w:name w:val="TOC Heading"/>
    <w:uiPriority w:val="39"/>
    <w:unhideWhenUsed/>
  </w:style>
  <w:style w:type="paragraph" w:styleId="970">
    <w:name w:val="table of figures"/>
    <w:basedOn w:val="971"/>
    <w:next w:val="971"/>
    <w:uiPriority w:val="99"/>
    <w:unhideWhenUsed/>
    <w:pPr>
      <w:spacing w:after="0" w:afterAutospacing="0"/>
    </w:pPr>
  </w:style>
  <w:style w:type="paragraph" w:styleId="971" w:default="1">
    <w:name w:val="Normal"/>
    <w:qFormat/>
    <w:pPr>
      <w:spacing w:before="120" w:after="120" w:line="240" w:lineRule="auto"/>
    </w:pPr>
    <w:rPr>
      <w:rFonts w:eastAsia="Times New Roman" w:cs="Times New Roman"/>
      <w:szCs w:val="24"/>
      <w:lang w:eastAsia="ru-RU"/>
    </w:rPr>
  </w:style>
  <w:style w:type="paragraph" w:styleId="972">
    <w:name w:val="Heading 1"/>
    <w:basedOn w:val="971"/>
    <w:next w:val="971"/>
    <w:link w:val="983"/>
    <w:uiPriority w:val="99"/>
    <w:qFormat/>
    <w:pPr>
      <w:ind w:firstLine="284"/>
      <w:keepNext/>
      <w:spacing w:before="0" w:after="0"/>
      <w:outlineLvl w:val="0"/>
    </w:pPr>
  </w:style>
  <w:style w:type="character" w:styleId="973" w:default="1">
    <w:name w:val="Default Paragraph Font"/>
    <w:uiPriority w:val="1"/>
    <w:semiHidden/>
    <w:unhideWhenUsed/>
  </w:style>
  <w:style w:type="table" w:styleId="97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75" w:default="1">
    <w:name w:val="No List"/>
    <w:uiPriority w:val="99"/>
    <w:semiHidden/>
    <w:unhideWhenUsed/>
  </w:style>
  <w:style w:type="paragraph" w:styleId="976">
    <w:name w:val="Footer"/>
    <w:basedOn w:val="971"/>
    <w:link w:val="977"/>
    <w:uiPriority w:val="99"/>
    <w:pPr>
      <w:tabs>
        <w:tab w:val="center" w:pos="4677" w:leader="none"/>
        <w:tab w:val="right" w:pos="9355" w:leader="none"/>
      </w:tabs>
    </w:pPr>
  </w:style>
  <w:style w:type="character" w:styleId="977" w:customStyle="1">
    <w:name w:val="Нижний колонтитул Знак"/>
    <w:basedOn w:val="973"/>
    <w:link w:val="976"/>
    <w:uiPriority w:val="99"/>
    <w:rPr>
      <w:rFonts w:eastAsia="Times New Roman" w:cs="Times New Roman"/>
      <w:szCs w:val="24"/>
      <w:lang w:eastAsia="ru-RU"/>
    </w:rPr>
  </w:style>
  <w:style w:type="character" w:styleId="978">
    <w:name w:val="page number"/>
    <w:basedOn w:val="973"/>
  </w:style>
  <w:style w:type="paragraph" w:styleId="979">
    <w:name w:val="List Paragraph"/>
    <w:basedOn w:val="971"/>
    <w:uiPriority w:val="99"/>
    <w:qFormat/>
    <w:pPr>
      <w:ind w:left="708"/>
    </w:pPr>
  </w:style>
  <w:style w:type="paragraph" w:styleId="980" w:customStyle="1">
    <w:name w:val="Default"/>
    <w:pPr>
      <w:spacing w:line="240" w:lineRule="auto"/>
    </w:pPr>
    <w:rPr>
      <w:rFonts w:eastAsia="Calibri" w:cs="Times New Roman"/>
      <w:color w:val="000000"/>
      <w:szCs w:val="24"/>
    </w:rPr>
  </w:style>
  <w:style w:type="paragraph" w:styleId="981">
    <w:name w:val="Body Text 2"/>
    <w:basedOn w:val="971"/>
    <w:link w:val="982"/>
    <w:pPr>
      <w:spacing w:before="0" w:line="480" w:lineRule="auto"/>
    </w:pPr>
  </w:style>
  <w:style w:type="character" w:styleId="982" w:customStyle="1">
    <w:name w:val="Основной текст 2 Знак"/>
    <w:basedOn w:val="973"/>
    <w:link w:val="981"/>
    <w:rPr>
      <w:rFonts w:eastAsia="Times New Roman" w:cs="Times New Roman"/>
      <w:szCs w:val="24"/>
      <w:lang w:eastAsia="ru-RU"/>
    </w:rPr>
  </w:style>
  <w:style w:type="character" w:styleId="983" w:customStyle="1">
    <w:name w:val="Заголовок 1 Знак"/>
    <w:basedOn w:val="973"/>
    <w:link w:val="972"/>
    <w:uiPriority w:val="99"/>
    <w:rPr>
      <w:rFonts w:eastAsia="Times New Roman" w:cs="Times New Roman"/>
      <w:szCs w:val="24"/>
      <w:lang w:eastAsia="ru-RU"/>
    </w:rPr>
  </w:style>
  <w:style w:type="character" w:styleId="984">
    <w:name w:val="Hyperlink"/>
    <w:basedOn w:val="973"/>
    <w:uiPriority w:val="99"/>
    <w:rPr>
      <w:rFonts w:cs="Times New Roman"/>
      <w:color w:val="0000ff"/>
      <w:u w:val="single"/>
    </w:rPr>
  </w:style>
  <w:style w:type="paragraph" w:styleId="985">
    <w:name w:val="Balloon Text"/>
    <w:basedOn w:val="971"/>
    <w:link w:val="986"/>
    <w:uiPriority w:val="99"/>
    <w:semiHidden/>
    <w:unhideWhenUsed/>
    <w:pPr>
      <w:spacing w:before="0" w:after="0"/>
    </w:pPr>
    <w:rPr>
      <w:rFonts w:ascii="Tahoma" w:hAnsi="Tahoma" w:cs="Tahoma"/>
      <w:sz w:val="16"/>
      <w:szCs w:val="16"/>
    </w:rPr>
  </w:style>
  <w:style w:type="character" w:styleId="986" w:customStyle="1">
    <w:name w:val="Текст выноски Знак"/>
    <w:basedOn w:val="973"/>
    <w:link w:val="985"/>
    <w:uiPriority w:val="99"/>
    <w:semiHidden/>
    <w:rPr>
      <w:rFonts w:ascii="Tahoma" w:hAnsi="Tahoma" w:eastAsia="Times New Roman" w:cs="Tahoma"/>
      <w:sz w:val="16"/>
      <w:szCs w:val="16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footer" Target="footer4.xml" /><Relationship Id="rId13" Type="http://schemas.openxmlformats.org/officeDocument/2006/relationships/image" Target="media/image1.png"/><Relationship Id="rId14" Type="http://schemas.openxmlformats.org/officeDocument/2006/relationships/hyperlink" Target="http://znanium.com/" TargetMode="External"/><Relationship Id="rId15" Type="http://schemas.openxmlformats.org/officeDocument/2006/relationships/hyperlink" Target="https://www.prlib.ru/" TargetMode="External"/><Relationship Id="rId16" Type="http://schemas.openxmlformats.org/officeDocument/2006/relationships/hyperlink" Target="http://znanium.com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>Reanimator Extreme Edition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ЧГКИПиТ</dc:creator>
  <cp:lastModifiedBy>Юлия Кисаубаева</cp:lastModifiedBy>
  <cp:revision>19</cp:revision>
  <dcterms:created xsi:type="dcterms:W3CDTF">2018-11-15T10:46:00Z</dcterms:created>
  <dcterms:modified xsi:type="dcterms:W3CDTF">2026-01-22T09:37:08Z</dcterms:modified>
</cp:coreProperties>
</file>